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E2265" w14:textId="77777777" w:rsidR="005A6584" w:rsidRDefault="00000000">
      <w:pPr>
        <w:pStyle w:val="Web"/>
        <w:spacing w:before="0" w:after="0"/>
        <w:jc w:val="center"/>
        <w:rPr>
          <w:rFonts w:eastAsia="標楷體" w:hint="eastAsia"/>
          <w:sz w:val="28"/>
          <w:szCs w:val="22"/>
        </w:rPr>
      </w:pPr>
      <w:r>
        <w:rPr>
          <w:rFonts w:eastAsia="標楷體"/>
          <w:sz w:val="28"/>
          <w:szCs w:val="22"/>
        </w:rPr>
        <w:t>淡江大學禁</w:t>
      </w:r>
      <w:proofErr w:type="gramStart"/>
      <w:r>
        <w:rPr>
          <w:rFonts w:eastAsia="標楷體"/>
          <w:sz w:val="28"/>
          <w:szCs w:val="22"/>
        </w:rPr>
        <w:t>菸</w:t>
      </w:r>
      <w:proofErr w:type="gramEnd"/>
      <w:r>
        <w:rPr>
          <w:rFonts w:eastAsia="標楷體"/>
          <w:sz w:val="28"/>
          <w:szCs w:val="22"/>
        </w:rPr>
        <w:t>規則</w:t>
      </w:r>
    </w:p>
    <w:p w14:paraId="4D9A26CD" w14:textId="77777777" w:rsidR="005A6584" w:rsidRDefault="005A6584">
      <w:pPr>
        <w:pStyle w:val="Web"/>
        <w:spacing w:before="0" w:after="0"/>
        <w:jc w:val="right"/>
        <w:rPr>
          <w:rFonts w:ascii="標楷體" w:eastAsia="標楷體" w:hAnsi="標楷體"/>
          <w:sz w:val="20"/>
          <w:szCs w:val="15"/>
        </w:rPr>
      </w:pPr>
    </w:p>
    <w:p w14:paraId="2DCF6376" w14:textId="77777777" w:rsidR="005A6584" w:rsidRDefault="00000000">
      <w:pPr>
        <w:pStyle w:val="Web"/>
        <w:spacing w:before="0" w:after="0" w:line="260" w:lineRule="exact"/>
        <w:jc w:val="right"/>
      </w:pPr>
      <w:r>
        <w:rPr>
          <w:rFonts w:ascii="標楷體" w:eastAsia="標楷體" w:hAnsi="標楷體"/>
          <w:sz w:val="20"/>
          <w:szCs w:val="15"/>
        </w:rPr>
        <w:t>86.08.26(86)</w:t>
      </w:r>
      <w:proofErr w:type="gramStart"/>
      <w:r>
        <w:rPr>
          <w:rFonts w:ascii="標楷體" w:eastAsia="標楷體" w:hAnsi="標楷體"/>
          <w:sz w:val="20"/>
          <w:szCs w:val="15"/>
        </w:rPr>
        <w:t>校秘字</w:t>
      </w:r>
      <w:proofErr w:type="gramEnd"/>
      <w:r>
        <w:rPr>
          <w:rFonts w:ascii="標楷體" w:eastAsia="標楷體" w:hAnsi="標楷體"/>
          <w:sz w:val="20"/>
          <w:szCs w:val="15"/>
        </w:rPr>
        <w:t>第二四○六號函公布</w:t>
      </w:r>
      <w:r>
        <w:rPr>
          <w:rFonts w:ascii="標楷體" w:eastAsia="標楷體" w:hAnsi="標楷體"/>
          <w:sz w:val="20"/>
          <w:szCs w:val="15"/>
        </w:rPr>
        <w:br/>
        <w:t>87.06.12(87)</w:t>
      </w:r>
      <w:proofErr w:type="gramStart"/>
      <w:r>
        <w:rPr>
          <w:rFonts w:ascii="標楷體" w:eastAsia="標楷體" w:hAnsi="標楷體"/>
          <w:sz w:val="20"/>
          <w:szCs w:val="15"/>
        </w:rPr>
        <w:t>校秘字</w:t>
      </w:r>
      <w:proofErr w:type="gramEnd"/>
      <w:r>
        <w:rPr>
          <w:rFonts w:ascii="標楷體" w:eastAsia="標楷體" w:hAnsi="標楷體"/>
          <w:sz w:val="20"/>
          <w:szCs w:val="15"/>
        </w:rPr>
        <w:t>第一七三七號函修正</w:t>
      </w:r>
      <w:r>
        <w:rPr>
          <w:rFonts w:ascii="標楷體" w:eastAsia="標楷體" w:hAnsi="標楷體"/>
          <w:sz w:val="20"/>
          <w:szCs w:val="15"/>
        </w:rPr>
        <w:br/>
        <w:t>88.9.3 第66次行政會議依據 88.6.9 第41次校務會議決議修正通過</w:t>
      </w:r>
      <w:r>
        <w:rPr>
          <w:rFonts w:ascii="標楷體" w:eastAsia="標楷體" w:hAnsi="標楷體"/>
          <w:sz w:val="20"/>
          <w:szCs w:val="15"/>
        </w:rPr>
        <w:br/>
        <w:t>88.09.10 (88)</w:t>
      </w:r>
      <w:proofErr w:type="gramStart"/>
      <w:r>
        <w:rPr>
          <w:rFonts w:ascii="標楷體" w:eastAsia="標楷體" w:hAnsi="標楷體"/>
          <w:sz w:val="20"/>
          <w:szCs w:val="15"/>
        </w:rPr>
        <w:t>校秘字</w:t>
      </w:r>
      <w:proofErr w:type="gramEnd"/>
      <w:r>
        <w:rPr>
          <w:rFonts w:ascii="標楷體" w:eastAsia="標楷體" w:hAnsi="標楷體"/>
          <w:sz w:val="20"/>
          <w:szCs w:val="15"/>
        </w:rPr>
        <w:t>第二五四七號函公布</w:t>
      </w:r>
      <w:r>
        <w:rPr>
          <w:rFonts w:ascii="標楷體" w:eastAsia="標楷體" w:hAnsi="標楷體"/>
          <w:sz w:val="20"/>
          <w:szCs w:val="15"/>
        </w:rPr>
        <w:br/>
        <w:t>90.05.17 (90)</w:t>
      </w:r>
      <w:proofErr w:type="gramStart"/>
      <w:r>
        <w:rPr>
          <w:rFonts w:ascii="標楷體" w:eastAsia="標楷體" w:hAnsi="標楷體"/>
          <w:sz w:val="20"/>
          <w:szCs w:val="15"/>
        </w:rPr>
        <w:t>校秘法字</w:t>
      </w:r>
      <w:proofErr w:type="gramEnd"/>
      <w:r>
        <w:rPr>
          <w:rFonts w:ascii="標楷體" w:eastAsia="標楷體" w:hAnsi="標楷體"/>
          <w:sz w:val="20"/>
          <w:szCs w:val="15"/>
        </w:rPr>
        <w:t>第○一四號函修正公布</w:t>
      </w:r>
    </w:p>
    <w:p w14:paraId="082774C5" w14:textId="77777777" w:rsidR="005A6584" w:rsidRDefault="00000000">
      <w:pPr>
        <w:pStyle w:val="Web"/>
        <w:spacing w:before="0" w:after="0" w:line="260" w:lineRule="exact"/>
        <w:jc w:val="right"/>
      </w:pPr>
      <w:r>
        <w:rPr>
          <w:rFonts w:ascii="標楷體" w:eastAsia="標楷體" w:hAnsi="標楷體"/>
          <w:sz w:val="20"/>
          <w:szCs w:val="15"/>
        </w:rPr>
        <w:t xml:space="preserve">95.07.26 </w:t>
      </w:r>
      <w:proofErr w:type="gramStart"/>
      <w:r>
        <w:rPr>
          <w:rFonts w:ascii="標楷體" w:eastAsia="標楷體" w:hAnsi="標楷體"/>
          <w:sz w:val="20"/>
          <w:szCs w:val="15"/>
        </w:rPr>
        <w:t>室秘法字</w:t>
      </w:r>
      <w:proofErr w:type="gramEnd"/>
      <w:r>
        <w:rPr>
          <w:rFonts w:ascii="標楷體" w:eastAsia="標楷體" w:hAnsi="標楷體"/>
          <w:sz w:val="20"/>
          <w:szCs w:val="15"/>
        </w:rPr>
        <w:t>第0950000031號函修正公布</w:t>
      </w:r>
    </w:p>
    <w:p w14:paraId="6CB7674E" w14:textId="77777777" w:rsidR="005A6584" w:rsidRDefault="00000000">
      <w:pPr>
        <w:pStyle w:val="Standard"/>
        <w:snapToGrid w:val="0"/>
        <w:spacing w:line="260" w:lineRule="exact"/>
        <w:ind w:left="528" w:right="-41" w:hanging="528"/>
        <w:jc w:val="right"/>
        <w:rPr>
          <w:rFonts w:ascii="標楷體" w:eastAsia="標楷體" w:hAnsi="標楷體" w:cs="標楷體"/>
          <w:bCs/>
          <w:sz w:val="20"/>
          <w:szCs w:val="20"/>
        </w:rPr>
      </w:pPr>
      <w:r>
        <w:rPr>
          <w:rFonts w:ascii="標楷體" w:eastAsia="標楷體" w:hAnsi="標楷體" w:cs="標楷體"/>
          <w:bCs/>
          <w:sz w:val="20"/>
          <w:szCs w:val="20"/>
        </w:rPr>
        <w:t>96.12.25 環境保護委員會及安全衛生委員會96學年度第2次聯合會議修正通過</w:t>
      </w:r>
    </w:p>
    <w:p w14:paraId="53030EF3" w14:textId="77777777" w:rsidR="005A6584" w:rsidRDefault="00000000">
      <w:pPr>
        <w:pStyle w:val="Standard"/>
        <w:snapToGrid w:val="0"/>
        <w:spacing w:line="260" w:lineRule="exact"/>
        <w:ind w:left="528" w:right="-41" w:hanging="528"/>
        <w:jc w:val="right"/>
        <w:rPr>
          <w:rFonts w:ascii="標楷體" w:eastAsia="標楷體" w:hAnsi="標楷體" w:cs="標楷體"/>
          <w:bCs/>
          <w:sz w:val="20"/>
          <w:szCs w:val="20"/>
        </w:rPr>
      </w:pPr>
      <w:r>
        <w:rPr>
          <w:rFonts w:ascii="標楷體" w:eastAsia="標楷體" w:hAnsi="標楷體" w:cs="標楷體"/>
          <w:bCs/>
          <w:sz w:val="20"/>
          <w:szCs w:val="20"/>
        </w:rPr>
        <w:t xml:space="preserve">97.02.19 </w:t>
      </w:r>
      <w:proofErr w:type="gramStart"/>
      <w:r>
        <w:rPr>
          <w:rFonts w:ascii="標楷體" w:eastAsia="標楷體" w:hAnsi="標楷體" w:cs="標楷體"/>
          <w:bCs/>
          <w:sz w:val="20"/>
          <w:szCs w:val="20"/>
        </w:rPr>
        <w:t>室秘法字</w:t>
      </w:r>
      <w:proofErr w:type="gramEnd"/>
      <w:r>
        <w:rPr>
          <w:rFonts w:ascii="標楷體" w:eastAsia="標楷體" w:hAnsi="標楷體" w:cs="標楷體"/>
          <w:bCs/>
          <w:sz w:val="20"/>
          <w:szCs w:val="20"/>
        </w:rPr>
        <w:t>第0970000005號函公布</w:t>
      </w:r>
    </w:p>
    <w:p w14:paraId="3761649B" w14:textId="77777777" w:rsidR="005A6584" w:rsidRDefault="00000000">
      <w:pPr>
        <w:pStyle w:val="Standard"/>
        <w:spacing w:line="260" w:lineRule="exact"/>
        <w:ind w:left="1133" w:hanging="360"/>
        <w:jc w:val="right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97.03.27環境保護委員會及安全衛生委員會96學年度第3次聯合會議修正通過</w:t>
      </w:r>
    </w:p>
    <w:p w14:paraId="2E5D7077" w14:textId="77777777" w:rsidR="005A6584" w:rsidRDefault="00000000">
      <w:pPr>
        <w:pStyle w:val="Standard"/>
        <w:wordWrap w:val="0"/>
        <w:overflowPunct w:val="0"/>
        <w:spacing w:line="260" w:lineRule="exact"/>
        <w:ind w:left="186" w:hanging="186"/>
        <w:jc w:val="right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 xml:space="preserve">97.04.17 </w:t>
      </w:r>
      <w:proofErr w:type="gramStart"/>
      <w:r>
        <w:rPr>
          <w:rFonts w:ascii="標楷體" w:eastAsia="標楷體" w:hAnsi="標楷體" w:cs="標楷體"/>
          <w:sz w:val="20"/>
        </w:rPr>
        <w:t>室秘法字</w:t>
      </w:r>
      <w:proofErr w:type="gramEnd"/>
      <w:r>
        <w:rPr>
          <w:rFonts w:ascii="標楷體" w:eastAsia="標楷體" w:hAnsi="標楷體" w:cs="標楷體"/>
          <w:sz w:val="20"/>
        </w:rPr>
        <w:t>第0970000015號函公布</w:t>
      </w:r>
    </w:p>
    <w:p w14:paraId="51B05D1F" w14:textId="77777777" w:rsidR="005A6584" w:rsidRDefault="00000000">
      <w:pPr>
        <w:pStyle w:val="Standard"/>
        <w:spacing w:line="260" w:lineRule="exact"/>
        <w:ind w:left="1133" w:hanging="360"/>
        <w:jc w:val="right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97.12.25環境保護委員會及安全衛生委員會97學年度第2次會議修正通過</w:t>
      </w:r>
    </w:p>
    <w:p w14:paraId="75F14A92" w14:textId="77777777" w:rsidR="005A6584" w:rsidRDefault="00000000">
      <w:pPr>
        <w:pStyle w:val="Standard"/>
        <w:wordWrap w:val="0"/>
        <w:overflowPunct w:val="0"/>
        <w:spacing w:line="260" w:lineRule="exact"/>
        <w:ind w:left="186" w:hanging="186"/>
        <w:jc w:val="right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 xml:space="preserve">98.01.08 </w:t>
      </w:r>
      <w:proofErr w:type="gramStart"/>
      <w:r>
        <w:rPr>
          <w:rFonts w:ascii="標楷體" w:eastAsia="標楷體" w:hAnsi="標楷體" w:cs="標楷體"/>
          <w:sz w:val="20"/>
        </w:rPr>
        <w:t>室秘法字</w:t>
      </w:r>
      <w:proofErr w:type="gramEnd"/>
      <w:r>
        <w:rPr>
          <w:rFonts w:ascii="標楷體" w:eastAsia="標楷體" w:hAnsi="標楷體" w:cs="標楷體"/>
          <w:sz w:val="20"/>
        </w:rPr>
        <w:t>第0980000002號函公布</w:t>
      </w:r>
    </w:p>
    <w:p w14:paraId="44C6BAD9" w14:textId="77777777" w:rsidR="005A6584" w:rsidRDefault="00000000">
      <w:pPr>
        <w:pStyle w:val="Standard"/>
        <w:spacing w:line="260" w:lineRule="exact"/>
        <w:ind w:left="1133" w:hanging="360"/>
        <w:jc w:val="right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99.06.23 環境保護及安全衛生委員會98學年度會議修正通過</w:t>
      </w:r>
    </w:p>
    <w:p w14:paraId="16FB01C2" w14:textId="77777777" w:rsidR="005A6584" w:rsidRDefault="00000000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8306"/>
        </w:tabs>
        <w:autoSpaceDE w:val="0"/>
        <w:spacing w:line="260" w:lineRule="exact"/>
        <w:ind w:firstLine="4320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99.07.28 </w:t>
      </w:r>
      <w:proofErr w:type="gramStart"/>
      <w:r>
        <w:rPr>
          <w:rFonts w:ascii="標楷體" w:eastAsia="標楷體" w:hAnsi="標楷體"/>
          <w:sz w:val="20"/>
        </w:rPr>
        <w:t>室秘法字</w:t>
      </w:r>
      <w:proofErr w:type="gramEnd"/>
      <w:r>
        <w:rPr>
          <w:rFonts w:ascii="標楷體" w:eastAsia="標楷體" w:hAnsi="標楷體"/>
          <w:sz w:val="20"/>
        </w:rPr>
        <w:t>第0990000037號函公布</w:t>
      </w:r>
    </w:p>
    <w:p w14:paraId="367F2AAC" w14:textId="77777777" w:rsidR="005A6584" w:rsidRDefault="00000000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spacing w:line="260" w:lineRule="exact"/>
        <w:ind w:firstLine="4321"/>
        <w:jc w:val="right"/>
      </w:pPr>
      <w:r>
        <w:rPr>
          <w:rFonts w:ascii="標楷體" w:eastAsia="標楷體" w:hAnsi="標楷體" w:cs="標楷體"/>
          <w:sz w:val="20"/>
          <w:szCs w:val="20"/>
        </w:rPr>
        <w:t>100.06.01 第119次行政會議決議修正</w:t>
      </w:r>
    </w:p>
    <w:p w14:paraId="4794CEFE" w14:textId="77777777" w:rsidR="005A6584" w:rsidRDefault="00000000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spacing w:line="260" w:lineRule="exact"/>
        <w:jc w:val="right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100.08.09 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處秘字</w:t>
      </w:r>
      <w:proofErr w:type="gramEnd"/>
      <w:r>
        <w:rPr>
          <w:rFonts w:ascii="標楷體" w:eastAsia="標楷體" w:hAnsi="標楷體" w:cs="標楷體"/>
          <w:sz w:val="20"/>
          <w:szCs w:val="20"/>
        </w:rPr>
        <w:t>第1000000002號簽核定</w:t>
      </w:r>
    </w:p>
    <w:p w14:paraId="32D5BD31" w14:textId="77777777" w:rsidR="005A6584" w:rsidRDefault="00000000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spacing w:line="260" w:lineRule="exact"/>
        <w:jc w:val="right"/>
      </w:pPr>
      <w:r>
        <w:rPr>
          <w:rFonts w:ascii="標楷體" w:eastAsia="標楷體" w:hAnsi="標楷體" w:cs="標楷體"/>
          <w:sz w:val="20"/>
          <w:szCs w:val="20"/>
        </w:rPr>
        <w:t xml:space="preserve">100.08.11 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處秘法字</w:t>
      </w:r>
      <w:proofErr w:type="gramEnd"/>
      <w:r>
        <w:rPr>
          <w:rFonts w:ascii="標楷體" w:eastAsia="標楷體" w:hAnsi="標楷體" w:cs="標楷體"/>
          <w:sz w:val="20"/>
          <w:szCs w:val="20"/>
        </w:rPr>
        <w:t>第1000000008號函公布</w:t>
      </w:r>
    </w:p>
    <w:p w14:paraId="4CC7CF40" w14:textId="77777777" w:rsidR="005A6584" w:rsidRDefault="00000000">
      <w:pPr>
        <w:pStyle w:val="Web"/>
        <w:spacing w:before="0" w:after="0" w:line="260" w:lineRule="exact"/>
        <w:jc w:val="right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100.09.28環境保護及安全衛生委員會100學年度第1次會議修正通過</w:t>
      </w:r>
    </w:p>
    <w:p w14:paraId="2866AAE9" w14:textId="77777777" w:rsidR="005A6584" w:rsidRDefault="00000000">
      <w:pPr>
        <w:pStyle w:val="Standard"/>
        <w:spacing w:line="260" w:lineRule="exact"/>
        <w:jc w:val="right"/>
      </w:pPr>
      <w:r>
        <w:rPr>
          <w:rFonts w:ascii="標楷體" w:eastAsia="標楷體" w:hAnsi="標楷體"/>
          <w:sz w:val="20"/>
        </w:rPr>
        <w:t xml:space="preserve">100.10.20 </w:t>
      </w:r>
      <w:proofErr w:type="gramStart"/>
      <w:r>
        <w:rPr>
          <w:rFonts w:ascii="標楷體" w:eastAsia="標楷體" w:hAnsi="標楷體"/>
          <w:sz w:val="20"/>
        </w:rPr>
        <w:t>處秘法字</w:t>
      </w:r>
      <w:proofErr w:type="gramEnd"/>
      <w:r>
        <w:rPr>
          <w:rFonts w:ascii="標楷體" w:eastAsia="標楷體" w:hAnsi="標楷體"/>
          <w:sz w:val="20"/>
        </w:rPr>
        <w:t>第1000000017號函公布</w:t>
      </w:r>
    </w:p>
    <w:p w14:paraId="05B76C43" w14:textId="77777777" w:rsidR="005A6584" w:rsidRDefault="00000000">
      <w:pPr>
        <w:pStyle w:val="Web"/>
        <w:spacing w:before="0" w:after="0" w:line="260" w:lineRule="exact"/>
        <w:jc w:val="right"/>
      </w:pPr>
      <w:r>
        <w:rPr>
          <w:rFonts w:ascii="標楷體" w:eastAsia="標楷體" w:hAnsi="標楷體" w:cs="標楷體"/>
          <w:sz w:val="20"/>
        </w:rPr>
        <w:t>101.04.11環境保護及安全衛生委員會100學年度第3次會議修正通過</w:t>
      </w:r>
    </w:p>
    <w:p w14:paraId="68C101FB" w14:textId="77777777" w:rsidR="005A6584" w:rsidRDefault="00000000">
      <w:pPr>
        <w:pStyle w:val="Standard"/>
        <w:spacing w:line="260" w:lineRule="exact"/>
        <w:jc w:val="right"/>
      </w:pPr>
      <w:r>
        <w:rPr>
          <w:rFonts w:ascii="標楷體" w:eastAsia="標楷體" w:hAnsi="標楷體"/>
          <w:sz w:val="20"/>
        </w:rPr>
        <w:t xml:space="preserve">101.05.01 </w:t>
      </w:r>
      <w:proofErr w:type="gramStart"/>
      <w:r>
        <w:rPr>
          <w:rFonts w:ascii="標楷體" w:eastAsia="標楷體" w:hAnsi="標楷體"/>
          <w:sz w:val="20"/>
        </w:rPr>
        <w:t>處秘法字</w:t>
      </w:r>
      <w:proofErr w:type="gramEnd"/>
      <w:r>
        <w:rPr>
          <w:rFonts w:ascii="標楷體" w:eastAsia="標楷體" w:hAnsi="標楷體"/>
          <w:sz w:val="20"/>
        </w:rPr>
        <w:t>第1010000015號函公布</w:t>
      </w:r>
    </w:p>
    <w:p w14:paraId="4F75EA80" w14:textId="77777777" w:rsidR="005A6584" w:rsidRDefault="00000000">
      <w:pPr>
        <w:pStyle w:val="Web"/>
        <w:spacing w:before="0" w:after="0" w:line="260" w:lineRule="exact"/>
        <w:jc w:val="right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105.11.23環境保護及安全衛生委員會105學年度第1次會議修正通過</w:t>
      </w:r>
    </w:p>
    <w:p w14:paraId="79B2150D" w14:textId="77777777" w:rsidR="005A6584" w:rsidRDefault="00000000" w:rsidP="00FD5632">
      <w:pPr>
        <w:pStyle w:val="Standard"/>
        <w:snapToGrid w:val="0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 xml:space="preserve">105.12.12 </w:t>
      </w:r>
      <w:proofErr w:type="gramStart"/>
      <w:r>
        <w:rPr>
          <w:rFonts w:ascii="標楷體" w:eastAsia="標楷體" w:hAnsi="標楷體"/>
          <w:sz w:val="20"/>
        </w:rPr>
        <w:t>處秘法字</w:t>
      </w:r>
      <w:proofErr w:type="gramEnd"/>
      <w:r>
        <w:rPr>
          <w:rFonts w:ascii="標楷體" w:eastAsia="標楷體" w:hAnsi="標楷體"/>
          <w:sz w:val="20"/>
        </w:rPr>
        <w:t>第1050000043號函公布</w:t>
      </w:r>
    </w:p>
    <w:p w14:paraId="3FDE8AC9" w14:textId="77777777" w:rsidR="005A6584" w:rsidRDefault="00000000" w:rsidP="00FD5632">
      <w:pPr>
        <w:pStyle w:val="Web"/>
        <w:snapToGrid w:val="0"/>
        <w:spacing w:before="0" w:after="0"/>
        <w:jc w:val="right"/>
      </w:pPr>
      <w:r>
        <w:rPr>
          <w:rFonts w:ascii="標楷體" w:eastAsia="標楷體" w:hAnsi="標楷體" w:cs="標楷體"/>
          <w:sz w:val="20"/>
        </w:rPr>
        <w:t>109.05.15環境保護及安全衛生委員會108學年度第3次會議修正通過</w:t>
      </w:r>
    </w:p>
    <w:p w14:paraId="577F0C9F" w14:textId="77777777" w:rsidR="005A6584" w:rsidRDefault="00000000" w:rsidP="00FD5632">
      <w:pPr>
        <w:pStyle w:val="Web"/>
        <w:snapToGrid w:val="0"/>
        <w:spacing w:before="0" w:after="0"/>
        <w:jc w:val="right"/>
      </w:pPr>
      <w:r>
        <w:rPr>
          <w:rFonts w:ascii="標楷體" w:eastAsia="標楷體" w:hAnsi="標楷體"/>
          <w:sz w:val="20"/>
        </w:rPr>
        <w:t xml:space="preserve">109.06.16 </w:t>
      </w:r>
      <w:proofErr w:type="gramStart"/>
      <w:r>
        <w:rPr>
          <w:rFonts w:ascii="標楷體" w:eastAsia="標楷體" w:hAnsi="標楷體"/>
          <w:sz w:val="20"/>
        </w:rPr>
        <w:t>處秘法字</w:t>
      </w:r>
      <w:proofErr w:type="gramEnd"/>
      <w:r>
        <w:rPr>
          <w:rFonts w:ascii="標楷體" w:eastAsia="標楷體" w:hAnsi="標楷體"/>
          <w:sz w:val="20"/>
        </w:rPr>
        <w:t>第1090000015號函公布</w:t>
      </w:r>
    </w:p>
    <w:p w14:paraId="4014142A" w14:textId="77777777" w:rsidR="005A6584" w:rsidRDefault="00000000" w:rsidP="00FD5632">
      <w:pPr>
        <w:pStyle w:val="Web"/>
        <w:snapToGrid w:val="0"/>
        <w:spacing w:before="0" w:after="0"/>
        <w:jc w:val="right"/>
      </w:pPr>
      <w:r>
        <w:rPr>
          <w:rFonts w:ascii="標楷體" w:eastAsia="標楷體" w:hAnsi="標楷體" w:cs="標楷體"/>
          <w:sz w:val="20"/>
        </w:rPr>
        <w:t>110.12.16環境保護及安全衛生委員會110學年度第1次會議修正通過</w:t>
      </w:r>
    </w:p>
    <w:p w14:paraId="5D567861" w14:textId="77777777" w:rsidR="005A6584" w:rsidRDefault="00000000" w:rsidP="00FD5632">
      <w:pPr>
        <w:pStyle w:val="Web"/>
        <w:snapToGrid w:val="0"/>
        <w:spacing w:before="0" w:after="0"/>
        <w:jc w:val="right"/>
      </w:pPr>
      <w:r>
        <w:rPr>
          <w:rFonts w:ascii="標楷體" w:eastAsia="標楷體" w:hAnsi="標楷體"/>
          <w:sz w:val="20"/>
        </w:rPr>
        <w:t xml:space="preserve">111.01.11 </w:t>
      </w:r>
      <w:proofErr w:type="gramStart"/>
      <w:r>
        <w:rPr>
          <w:rFonts w:ascii="標楷體" w:eastAsia="標楷體" w:hAnsi="標楷體"/>
          <w:sz w:val="20"/>
        </w:rPr>
        <w:t>處秘法字</w:t>
      </w:r>
      <w:proofErr w:type="gramEnd"/>
      <w:r>
        <w:rPr>
          <w:rFonts w:ascii="標楷體" w:eastAsia="標楷體" w:hAnsi="標楷體"/>
          <w:sz w:val="20"/>
        </w:rPr>
        <w:t>第1110000003號函公布</w:t>
      </w:r>
    </w:p>
    <w:p w14:paraId="304FBB3E" w14:textId="35DC18EC" w:rsidR="00FD5632" w:rsidRDefault="00FD5632" w:rsidP="00FD5632">
      <w:pPr>
        <w:pStyle w:val="Web"/>
        <w:spacing w:before="0" w:after="0" w:line="260" w:lineRule="exact"/>
        <w:jc w:val="right"/>
      </w:pPr>
      <w:bookmarkStart w:id="0" w:name="_Hlk205902372"/>
      <w:r>
        <w:rPr>
          <w:rFonts w:ascii="標楷體" w:eastAsia="標楷體" w:hAnsi="標楷體" w:cs="標楷體"/>
          <w:sz w:val="20"/>
        </w:rPr>
        <w:t>11</w:t>
      </w:r>
      <w:r>
        <w:rPr>
          <w:rFonts w:ascii="標楷體" w:eastAsia="標楷體" w:hAnsi="標楷體" w:cs="標楷體" w:hint="eastAsia"/>
          <w:sz w:val="20"/>
        </w:rPr>
        <w:t>4</w:t>
      </w:r>
      <w:r>
        <w:rPr>
          <w:rFonts w:ascii="標楷體" w:eastAsia="標楷體" w:hAnsi="標楷體" w:cs="標楷體"/>
          <w:sz w:val="20"/>
        </w:rPr>
        <w:t>.</w:t>
      </w:r>
      <w:r>
        <w:rPr>
          <w:rFonts w:ascii="標楷體" w:eastAsia="標楷體" w:hAnsi="標楷體" w:cs="標楷體" w:hint="eastAsia"/>
          <w:sz w:val="20"/>
        </w:rPr>
        <w:t>06</w:t>
      </w:r>
      <w:r>
        <w:rPr>
          <w:rFonts w:ascii="標楷體" w:eastAsia="標楷體" w:hAnsi="標楷體" w:cs="標楷體"/>
          <w:sz w:val="20"/>
        </w:rPr>
        <w:t>.</w:t>
      </w:r>
      <w:r>
        <w:rPr>
          <w:rFonts w:ascii="標楷體" w:eastAsia="標楷體" w:hAnsi="標楷體" w:cs="標楷體" w:hint="eastAsia"/>
          <w:sz w:val="20"/>
        </w:rPr>
        <w:t>27</w:t>
      </w:r>
      <w:r>
        <w:rPr>
          <w:rFonts w:ascii="標楷體" w:eastAsia="標楷體" w:hAnsi="標楷體" w:cs="標楷體"/>
          <w:sz w:val="20"/>
        </w:rPr>
        <w:t>環境保護及安全衛生委員會11</w:t>
      </w:r>
      <w:r>
        <w:rPr>
          <w:rFonts w:ascii="標楷體" w:eastAsia="標楷體" w:hAnsi="標楷體" w:cs="標楷體" w:hint="eastAsia"/>
          <w:sz w:val="20"/>
        </w:rPr>
        <w:t>3</w:t>
      </w:r>
      <w:r>
        <w:rPr>
          <w:rFonts w:ascii="標楷體" w:eastAsia="標楷體" w:hAnsi="標楷體" w:cs="標楷體"/>
          <w:sz w:val="20"/>
        </w:rPr>
        <w:t>學年度第</w:t>
      </w:r>
      <w:r>
        <w:rPr>
          <w:rFonts w:ascii="標楷體" w:eastAsia="標楷體" w:hAnsi="標楷體" w:cs="標楷體" w:hint="eastAsia"/>
          <w:sz w:val="20"/>
        </w:rPr>
        <w:t>4</w:t>
      </w:r>
      <w:r>
        <w:rPr>
          <w:rFonts w:ascii="標楷體" w:eastAsia="標楷體" w:hAnsi="標楷體" w:cs="標楷體"/>
          <w:sz w:val="20"/>
        </w:rPr>
        <w:t>次會議修正通過</w:t>
      </w:r>
    </w:p>
    <w:p w14:paraId="7DCF06C5" w14:textId="189CA032" w:rsidR="00FD5632" w:rsidRDefault="00FD5632" w:rsidP="00FD5632">
      <w:pPr>
        <w:pStyle w:val="Web"/>
        <w:spacing w:before="0" w:after="0"/>
        <w:jc w:val="right"/>
      </w:pPr>
      <w:r>
        <w:rPr>
          <w:rFonts w:ascii="標楷體" w:eastAsia="標楷體" w:hAnsi="標楷體"/>
          <w:sz w:val="20"/>
        </w:rPr>
        <w:t>11</w:t>
      </w:r>
      <w:r>
        <w:rPr>
          <w:rFonts w:ascii="標楷體" w:eastAsia="標楷體" w:hAnsi="標楷體" w:hint="eastAsia"/>
          <w:sz w:val="20"/>
        </w:rPr>
        <w:t>4</w:t>
      </w:r>
      <w:r>
        <w:rPr>
          <w:rFonts w:ascii="標楷體" w:eastAsia="標楷體" w:hAnsi="標楷體"/>
          <w:sz w:val="20"/>
        </w:rPr>
        <w:t>.0</w:t>
      </w:r>
      <w:r>
        <w:rPr>
          <w:rFonts w:ascii="標楷體" w:eastAsia="標楷體" w:hAnsi="標楷體" w:hint="eastAsia"/>
          <w:sz w:val="20"/>
        </w:rPr>
        <w:t>8</w:t>
      </w:r>
      <w:r>
        <w:rPr>
          <w:rFonts w:ascii="標楷體" w:eastAsia="標楷體" w:hAnsi="標楷體"/>
          <w:sz w:val="20"/>
        </w:rPr>
        <w:t>.1</w:t>
      </w:r>
      <w:r>
        <w:rPr>
          <w:rFonts w:ascii="標楷體" w:eastAsia="標楷體" w:hAnsi="標楷體" w:hint="eastAsia"/>
          <w:sz w:val="20"/>
        </w:rPr>
        <w:t>3</w:t>
      </w:r>
      <w:r>
        <w:rPr>
          <w:rFonts w:ascii="標楷體" w:eastAsia="標楷體" w:hAnsi="標楷體"/>
          <w:sz w:val="20"/>
        </w:rPr>
        <w:t xml:space="preserve"> </w:t>
      </w:r>
      <w:proofErr w:type="gramStart"/>
      <w:r>
        <w:rPr>
          <w:rFonts w:ascii="標楷體" w:eastAsia="標楷體" w:hAnsi="標楷體"/>
          <w:sz w:val="20"/>
        </w:rPr>
        <w:t>處秘法字</w:t>
      </w:r>
      <w:proofErr w:type="gramEnd"/>
      <w:r>
        <w:rPr>
          <w:rFonts w:ascii="標楷體" w:eastAsia="標楷體" w:hAnsi="標楷體"/>
          <w:sz w:val="20"/>
        </w:rPr>
        <w:t>第11</w:t>
      </w:r>
      <w:r>
        <w:rPr>
          <w:rFonts w:ascii="標楷體" w:eastAsia="標楷體" w:hAnsi="標楷體" w:hint="eastAsia"/>
          <w:sz w:val="20"/>
        </w:rPr>
        <w:t>4</w:t>
      </w:r>
      <w:r>
        <w:rPr>
          <w:rFonts w:ascii="標楷體" w:eastAsia="標楷體" w:hAnsi="標楷體"/>
          <w:sz w:val="20"/>
        </w:rPr>
        <w:t>00000</w:t>
      </w:r>
      <w:r>
        <w:rPr>
          <w:rFonts w:ascii="標楷體" w:eastAsia="標楷體" w:hAnsi="標楷體" w:hint="eastAsia"/>
          <w:sz w:val="20"/>
        </w:rPr>
        <w:t>26</w:t>
      </w:r>
      <w:r>
        <w:rPr>
          <w:rFonts w:ascii="標楷體" w:eastAsia="標楷體" w:hAnsi="標楷體"/>
          <w:sz w:val="20"/>
        </w:rPr>
        <w:t>號函公布</w:t>
      </w:r>
    </w:p>
    <w:bookmarkEnd w:id="0"/>
    <w:p w14:paraId="59551B5F" w14:textId="77777777" w:rsidR="005A6584" w:rsidRDefault="005A6584">
      <w:pPr>
        <w:pStyle w:val="Web"/>
        <w:spacing w:before="0" w:after="0"/>
        <w:jc w:val="right"/>
        <w:rPr>
          <w:sz w:val="20"/>
          <w:szCs w:val="15"/>
        </w:rPr>
      </w:pPr>
    </w:p>
    <w:p w14:paraId="3107E833" w14:textId="485422BE" w:rsidR="005A6584" w:rsidRDefault="00000000">
      <w:pPr>
        <w:pStyle w:val="Default"/>
        <w:ind w:left="720" w:hanging="720"/>
        <w:jc w:val="both"/>
      </w:pPr>
      <w:r>
        <w:rPr>
          <w:rFonts w:ascii="標楷體" w:eastAsia="標楷體" w:hAnsi="標楷體" w:cs="標楷體"/>
        </w:rPr>
        <w:t xml:space="preserve">第一條　　</w:t>
      </w:r>
      <w:r w:rsidR="002F67F9" w:rsidRPr="002F67F9">
        <w:rPr>
          <w:rFonts w:ascii="標楷體" w:eastAsia="標楷體" w:hAnsi="標楷體" w:hint="eastAsia"/>
          <w:color w:val="auto"/>
        </w:rPr>
        <w:t>為防制</w:t>
      </w:r>
      <w:proofErr w:type="gramStart"/>
      <w:r w:rsidR="002F67F9" w:rsidRPr="002F67F9">
        <w:rPr>
          <w:rFonts w:ascii="標楷體" w:eastAsia="標楷體" w:hAnsi="標楷體" w:hint="eastAsia"/>
          <w:color w:val="auto"/>
        </w:rPr>
        <w:t>菸</w:t>
      </w:r>
      <w:proofErr w:type="gramEnd"/>
      <w:r w:rsidR="002F67F9" w:rsidRPr="002F67F9">
        <w:rPr>
          <w:rFonts w:ascii="標楷體" w:eastAsia="標楷體" w:hAnsi="標楷體" w:hint="eastAsia"/>
          <w:color w:val="auto"/>
        </w:rPr>
        <w:t>害(含</w:t>
      </w:r>
      <w:proofErr w:type="gramStart"/>
      <w:r w:rsidR="002F67F9" w:rsidRPr="002F67F9">
        <w:rPr>
          <w:rFonts w:ascii="標楷體" w:eastAsia="標楷體" w:hAnsi="標楷體" w:hint="eastAsia"/>
          <w:color w:val="auto"/>
        </w:rPr>
        <w:t>菸</w:t>
      </w:r>
      <w:proofErr w:type="gramEnd"/>
      <w:r w:rsidR="002F67F9" w:rsidRPr="002F67F9">
        <w:rPr>
          <w:rFonts w:ascii="標楷體" w:eastAsia="標楷體" w:hAnsi="標楷體" w:hint="eastAsia"/>
          <w:color w:val="auto"/>
        </w:rPr>
        <w:t>品及類</w:t>
      </w:r>
      <w:proofErr w:type="gramStart"/>
      <w:r w:rsidR="002F67F9" w:rsidRPr="002F67F9">
        <w:rPr>
          <w:rFonts w:ascii="標楷體" w:eastAsia="標楷體" w:hAnsi="標楷體" w:hint="eastAsia"/>
          <w:color w:val="auto"/>
        </w:rPr>
        <w:t>菸</w:t>
      </w:r>
      <w:proofErr w:type="gramEnd"/>
      <w:r w:rsidR="002F67F9" w:rsidRPr="002F67F9">
        <w:rPr>
          <w:rFonts w:ascii="標楷體" w:eastAsia="標楷體" w:hAnsi="標楷體" w:hint="eastAsia"/>
          <w:color w:val="auto"/>
        </w:rPr>
        <w:t>品等其他相類產品)，維護教職員工生健康，依</w:t>
      </w:r>
      <w:proofErr w:type="gramStart"/>
      <w:r w:rsidR="002F67F9" w:rsidRPr="002F67F9">
        <w:rPr>
          <w:rFonts w:ascii="標楷體" w:eastAsia="標楷體" w:hAnsi="標楷體" w:hint="eastAsia"/>
          <w:color w:val="auto"/>
        </w:rPr>
        <w:t>菸</w:t>
      </w:r>
      <w:proofErr w:type="gramEnd"/>
      <w:r w:rsidR="002F67F9" w:rsidRPr="002F67F9">
        <w:rPr>
          <w:rFonts w:ascii="標楷體" w:eastAsia="標楷體" w:hAnsi="標楷體" w:hint="eastAsia"/>
          <w:color w:val="auto"/>
        </w:rPr>
        <w:t>害防制法規定，訂定淡江大學禁</w:t>
      </w:r>
      <w:proofErr w:type="gramStart"/>
      <w:r w:rsidR="002F67F9" w:rsidRPr="002F67F9">
        <w:rPr>
          <w:rFonts w:ascii="標楷體" w:eastAsia="標楷體" w:hAnsi="標楷體" w:hint="eastAsia"/>
          <w:color w:val="auto"/>
        </w:rPr>
        <w:t>菸</w:t>
      </w:r>
      <w:proofErr w:type="gramEnd"/>
      <w:r w:rsidR="002F67F9" w:rsidRPr="002F67F9">
        <w:rPr>
          <w:rFonts w:ascii="標楷體" w:eastAsia="標楷體" w:hAnsi="標楷體" w:hint="eastAsia"/>
          <w:color w:val="auto"/>
        </w:rPr>
        <w:t>規則(以下簡稱本規則)</w:t>
      </w:r>
      <w:r w:rsidRPr="002F67F9">
        <w:rPr>
          <w:rFonts w:ascii="標楷體" w:eastAsia="標楷體" w:hAnsi="標楷體" w:cs="標楷體"/>
          <w:color w:val="auto"/>
        </w:rPr>
        <w:t>。</w:t>
      </w:r>
    </w:p>
    <w:p w14:paraId="1763BA75" w14:textId="77777777" w:rsidR="005A6584" w:rsidRDefault="00000000">
      <w:pPr>
        <w:pStyle w:val="Standard"/>
        <w:ind w:left="742" w:hanging="7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第二條　　本規則適用於全體專兼任教職員工生、委辦廠商（含員工）及校外來賓訪客。</w:t>
      </w:r>
    </w:p>
    <w:p w14:paraId="67F4CA62" w14:textId="77777777" w:rsidR="005A6584" w:rsidRDefault="00000000">
      <w:pPr>
        <w:pStyle w:val="Standard"/>
        <w:ind w:left="742" w:hanging="7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第三條　　本校室內、外場所全面禁止吸菸，並應於所有入口處及其他適當地點，設置明顯禁</w:t>
      </w:r>
      <w:proofErr w:type="gramStart"/>
      <w:r>
        <w:rPr>
          <w:rFonts w:ascii="標楷體" w:eastAsia="標楷體" w:hAnsi="標楷體" w:cs="標楷體"/>
        </w:rPr>
        <w:t>菸</w:t>
      </w:r>
      <w:proofErr w:type="gramEnd"/>
      <w:r>
        <w:rPr>
          <w:rFonts w:ascii="標楷體" w:eastAsia="標楷體" w:hAnsi="標楷體" w:cs="標楷體"/>
        </w:rPr>
        <w:t>標示。校園內禁止張貼</w:t>
      </w:r>
      <w:proofErr w:type="gramStart"/>
      <w:r>
        <w:rPr>
          <w:rFonts w:ascii="標楷體" w:eastAsia="標楷體" w:hAnsi="標楷體" w:cs="標楷體"/>
        </w:rPr>
        <w:t>菸</w:t>
      </w:r>
      <w:proofErr w:type="gramEnd"/>
      <w:r>
        <w:rPr>
          <w:rFonts w:ascii="標楷體" w:eastAsia="標楷體" w:hAnsi="標楷體" w:cs="標楷體"/>
        </w:rPr>
        <w:t>品廣告且不得供應與吸菸有關之器物。</w:t>
      </w:r>
    </w:p>
    <w:p w14:paraId="3504EE10" w14:textId="77777777" w:rsidR="005A6584" w:rsidRDefault="00000000">
      <w:pPr>
        <w:pStyle w:val="Standard"/>
        <w:ind w:left="720" w:hanging="720"/>
      </w:pPr>
      <w:r>
        <w:rPr>
          <w:rFonts w:ascii="標楷體" w:eastAsia="標楷體" w:hAnsi="標楷體" w:cs="標楷體"/>
        </w:rPr>
        <w:t xml:space="preserve">第四條　　</w:t>
      </w:r>
      <w:proofErr w:type="gramStart"/>
      <w:r>
        <w:rPr>
          <w:rFonts w:ascii="標楷體" w:eastAsia="標楷體" w:hAnsi="標楷體" w:cs="標楷體"/>
        </w:rPr>
        <w:t>菸</w:t>
      </w:r>
      <w:proofErr w:type="gramEnd"/>
      <w:r>
        <w:rPr>
          <w:rFonts w:ascii="標楷體" w:eastAsia="標楷體" w:hAnsi="標楷體" w:cs="標楷體"/>
        </w:rPr>
        <w:t>害防制管理各單位職掌，依下列規定：</w:t>
      </w:r>
    </w:p>
    <w:p w14:paraId="192DBB33" w14:textId="77777777" w:rsidR="005A6584" w:rsidRDefault="00000000">
      <w:pPr>
        <w:pStyle w:val="Standard"/>
        <w:widowControl/>
        <w:overflowPunct w:val="0"/>
        <w:autoSpaceDE w:val="0"/>
        <w:ind w:left="1680" w:hanging="480"/>
        <w:jc w:val="both"/>
        <w:textAlignment w:val="bottom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一、學生事務處：</w:t>
      </w:r>
      <w:proofErr w:type="gramStart"/>
      <w:r>
        <w:rPr>
          <w:rFonts w:ascii="標楷體" w:eastAsia="標楷體" w:hAnsi="標楷體" w:cs="標楷體"/>
        </w:rPr>
        <w:t>菸</w:t>
      </w:r>
      <w:proofErr w:type="gramEnd"/>
      <w:r>
        <w:rPr>
          <w:rFonts w:ascii="標楷體" w:eastAsia="標楷體" w:hAnsi="標楷體" w:cs="標楷體"/>
        </w:rPr>
        <w:t>害防制宣導、衛生教育宣導及學生懲處。</w:t>
      </w:r>
    </w:p>
    <w:p w14:paraId="0A734FC6" w14:textId="77777777" w:rsidR="005A6584" w:rsidRDefault="00000000">
      <w:pPr>
        <w:pStyle w:val="Standard"/>
        <w:widowControl/>
        <w:overflowPunct w:val="0"/>
        <w:autoSpaceDE w:val="0"/>
        <w:ind w:left="1680" w:hanging="480"/>
        <w:jc w:val="both"/>
        <w:textAlignment w:val="bottom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二、總務處：製作與張貼全校各出入口禁</w:t>
      </w:r>
      <w:proofErr w:type="gramStart"/>
      <w:r>
        <w:rPr>
          <w:rFonts w:ascii="標楷體" w:eastAsia="標楷體" w:hAnsi="標楷體" w:cs="標楷體"/>
        </w:rPr>
        <w:t>菸</w:t>
      </w:r>
      <w:proofErr w:type="gramEnd"/>
      <w:r>
        <w:rPr>
          <w:rFonts w:ascii="標楷體" w:eastAsia="標楷體" w:hAnsi="標楷體" w:cs="標楷體"/>
        </w:rPr>
        <w:t>標示。</w:t>
      </w:r>
    </w:p>
    <w:p w14:paraId="04C813E8" w14:textId="77777777" w:rsidR="005A6584" w:rsidRDefault="00000000">
      <w:pPr>
        <w:pStyle w:val="Standard"/>
        <w:widowControl/>
        <w:overflowPunct w:val="0"/>
        <w:autoSpaceDE w:val="0"/>
        <w:ind w:left="1680" w:hanging="480"/>
        <w:jc w:val="both"/>
        <w:textAlignment w:val="bottom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三、各一、二級單位主管及行政人員：其所屬空間之禁</w:t>
      </w:r>
      <w:proofErr w:type="gramStart"/>
      <w:r>
        <w:rPr>
          <w:rFonts w:ascii="標楷體" w:eastAsia="標楷體" w:hAnsi="標楷體" w:cs="標楷體"/>
        </w:rPr>
        <w:t>菸</w:t>
      </w:r>
      <w:proofErr w:type="gramEnd"/>
      <w:r>
        <w:rPr>
          <w:rFonts w:ascii="標楷體" w:eastAsia="標楷體" w:hAnsi="標楷體" w:cs="標楷體"/>
        </w:rPr>
        <w:t>相關規定之執行與管理。</w:t>
      </w:r>
    </w:p>
    <w:p w14:paraId="0AB06EDF" w14:textId="77777777" w:rsidR="005A6584" w:rsidRDefault="00000000">
      <w:pPr>
        <w:pStyle w:val="Standard"/>
        <w:ind w:left="742" w:hanging="742"/>
      </w:pPr>
      <w:r>
        <w:rPr>
          <w:rFonts w:ascii="標楷體" w:eastAsia="標楷體" w:hAnsi="標楷體" w:cs="標楷體"/>
        </w:rPr>
        <w:t>第五條　　本校各</w:t>
      </w:r>
      <w:proofErr w:type="gramStart"/>
      <w:r>
        <w:rPr>
          <w:rFonts w:ascii="標楷體" w:eastAsia="標楷體" w:hAnsi="標楷體" w:cs="標楷體"/>
        </w:rPr>
        <w:t>單位均應積極</w:t>
      </w:r>
      <w:proofErr w:type="gramEnd"/>
      <w:r>
        <w:rPr>
          <w:rFonts w:ascii="標楷體" w:eastAsia="標楷體" w:hAnsi="標楷體" w:cs="標楷體"/>
        </w:rPr>
        <w:t>配合參與</w:t>
      </w:r>
      <w:proofErr w:type="gramStart"/>
      <w:r>
        <w:rPr>
          <w:rFonts w:ascii="標楷體" w:eastAsia="標楷體" w:hAnsi="標楷體" w:cs="標楷體"/>
        </w:rPr>
        <w:t>菸</w:t>
      </w:r>
      <w:proofErr w:type="gramEnd"/>
      <w:r>
        <w:rPr>
          <w:rFonts w:ascii="標楷體" w:eastAsia="標楷體" w:hAnsi="標楷體" w:cs="標楷體"/>
        </w:rPr>
        <w:t>害防制宣導。學生事務處、各學院、系(所)、各班導師並負責管理及督導所屬學生遵守本規則。</w:t>
      </w:r>
    </w:p>
    <w:p w14:paraId="2D9A0E58" w14:textId="77777777" w:rsidR="005A6584" w:rsidRDefault="00000000">
      <w:pPr>
        <w:pStyle w:val="Standard"/>
        <w:ind w:left="720" w:firstLine="480"/>
      </w:pPr>
      <w:r>
        <w:rPr>
          <w:rFonts w:ascii="標楷體" w:eastAsia="標楷體" w:hAnsi="標楷體" w:cs="標楷體"/>
          <w:lang w:eastAsia="zh-HK"/>
        </w:rPr>
        <w:t>推廣</w:t>
      </w:r>
      <w:r>
        <w:rPr>
          <w:rFonts w:ascii="標楷體" w:eastAsia="標楷體" w:hAnsi="標楷體" w:cs="標楷體"/>
        </w:rPr>
        <w:t>教育</w:t>
      </w:r>
      <w:r>
        <w:rPr>
          <w:rFonts w:ascii="標楷體" w:eastAsia="標楷體" w:hAnsi="標楷體" w:cs="標楷體"/>
          <w:lang w:eastAsia="zh-HK"/>
        </w:rPr>
        <w:t>處</w:t>
      </w:r>
      <w:r>
        <w:rPr>
          <w:rFonts w:ascii="標楷體" w:eastAsia="標楷體" w:hAnsi="標楷體" w:cs="標楷體"/>
        </w:rPr>
        <w:t>對接受進修及推廣教育學員負有宣導菸害防制及對違法吸菸者規勸、制止與舉發之責。</w:t>
      </w:r>
    </w:p>
    <w:p w14:paraId="0A251BB1" w14:textId="77777777" w:rsidR="005A6584" w:rsidRDefault="00000000">
      <w:pPr>
        <w:pStyle w:val="Standard"/>
        <w:ind w:left="720" w:firstLine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活動申辦單位對參與活動之相關人士負有宣導</w:t>
      </w:r>
      <w:proofErr w:type="gramStart"/>
      <w:r>
        <w:rPr>
          <w:rFonts w:ascii="標楷體" w:eastAsia="標楷體" w:hAnsi="標楷體" w:cs="標楷體"/>
        </w:rPr>
        <w:t>菸</w:t>
      </w:r>
      <w:proofErr w:type="gramEnd"/>
      <w:r>
        <w:rPr>
          <w:rFonts w:ascii="標楷體" w:eastAsia="標楷體" w:hAnsi="標楷體" w:cs="標楷體"/>
        </w:rPr>
        <w:t>害防制及對違法吸菸者規勸、制止與舉發之責。</w:t>
      </w:r>
    </w:p>
    <w:p w14:paraId="4CA400FC" w14:textId="77777777" w:rsidR="005A6584" w:rsidRDefault="00000000">
      <w:pPr>
        <w:pStyle w:val="Standard"/>
        <w:ind w:left="742" w:hanging="7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第六條　　舉發</w:t>
      </w:r>
    </w:p>
    <w:p w14:paraId="4AC6996A" w14:textId="77777777" w:rsidR="005A6584" w:rsidRDefault="00000000">
      <w:pPr>
        <w:pStyle w:val="Standard"/>
        <w:widowControl/>
        <w:overflowPunct w:val="0"/>
        <w:autoSpaceDE w:val="0"/>
        <w:ind w:left="1680" w:hanging="480"/>
        <w:jc w:val="both"/>
        <w:textAlignment w:val="bottom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一、於禁</w:t>
      </w:r>
      <w:proofErr w:type="gramStart"/>
      <w:r>
        <w:rPr>
          <w:rFonts w:ascii="標楷體" w:eastAsia="標楷體" w:hAnsi="標楷體" w:cs="標楷體"/>
        </w:rPr>
        <w:t>菸</w:t>
      </w:r>
      <w:proofErr w:type="gramEnd"/>
      <w:r>
        <w:rPr>
          <w:rFonts w:ascii="標楷體" w:eastAsia="標楷體" w:hAnsi="標楷體" w:cs="標楷體"/>
        </w:rPr>
        <w:t>場所吸菸者，</w:t>
      </w:r>
      <w:proofErr w:type="gramStart"/>
      <w:r>
        <w:rPr>
          <w:rFonts w:ascii="標楷體" w:eastAsia="標楷體" w:hAnsi="標楷體" w:cs="標楷體"/>
        </w:rPr>
        <w:t>在場人士</w:t>
      </w:r>
      <w:proofErr w:type="gramEnd"/>
      <w:r>
        <w:rPr>
          <w:rFonts w:ascii="標楷體" w:eastAsia="標楷體" w:hAnsi="標楷體" w:cs="標楷體"/>
        </w:rPr>
        <w:t>應予勸阻。若不接受勸阻者，得</w:t>
      </w:r>
      <w:proofErr w:type="gramStart"/>
      <w:r>
        <w:rPr>
          <w:rFonts w:ascii="標楷體" w:eastAsia="標楷體" w:hAnsi="標楷體" w:cs="標楷體"/>
        </w:rPr>
        <w:t>蒐</w:t>
      </w:r>
      <w:proofErr w:type="gramEnd"/>
      <w:r>
        <w:rPr>
          <w:rFonts w:ascii="標楷體" w:eastAsia="標楷體" w:hAnsi="標楷體" w:cs="標楷體"/>
        </w:rPr>
        <w:t>證</w:t>
      </w:r>
      <w:proofErr w:type="gramStart"/>
      <w:r>
        <w:rPr>
          <w:rFonts w:ascii="標楷體" w:eastAsia="標楷體" w:hAnsi="標楷體" w:cs="標楷體"/>
        </w:rPr>
        <w:t>逕</w:t>
      </w:r>
      <w:proofErr w:type="gramEnd"/>
      <w:r>
        <w:rPr>
          <w:rFonts w:ascii="標楷體" w:eastAsia="標楷體" w:hAnsi="標楷體" w:cs="標楷體"/>
        </w:rPr>
        <w:t>向環安中心舉發，由環安中心通知相關單位處理。</w:t>
      </w:r>
    </w:p>
    <w:p w14:paraId="3FF8577E" w14:textId="77777777" w:rsidR="005A6584" w:rsidRDefault="00000000">
      <w:pPr>
        <w:pStyle w:val="Standard"/>
        <w:widowControl/>
        <w:overflowPunct w:val="0"/>
        <w:autoSpaceDE w:val="0"/>
        <w:ind w:left="1680" w:hanging="480"/>
        <w:jc w:val="both"/>
        <w:textAlignment w:val="bottom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二、環安中心、軍訓室及學生事務處生活輔導組人員可以直接對違法吸菸者</w:t>
      </w:r>
      <w:proofErr w:type="gramStart"/>
      <w:r>
        <w:rPr>
          <w:rFonts w:ascii="標楷體" w:eastAsia="標楷體" w:hAnsi="標楷體" w:cs="標楷體"/>
        </w:rPr>
        <w:t>蒐</w:t>
      </w:r>
      <w:proofErr w:type="gramEnd"/>
      <w:r>
        <w:rPr>
          <w:rFonts w:ascii="標楷體" w:eastAsia="標楷體" w:hAnsi="標楷體" w:cs="標楷體"/>
        </w:rPr>
        <w:t>證及判明身分後分別轉交權責單位規勸或懲處。</w:t>
      </w:r>
    </w:p>
    <w:p w14:paraId="35414A66" w14:textId="77777777" w:rsidR="005A6584" w:rsidRDefault="00000000">
      <w:pPr>
        <w:pStyle w:val="Web"/>
        <w:spacing w:before="0" w:after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第七條　　懲處</w:t>
      </w:r>
    </w:p>
    <w:p w14:paraId="24D00BCA" w14:textId="77777777" w:rsidR="005A6584" w:rsidRDefault="00000000">
      <w:pPr>
        <w:pStyle w:val="Standard"/>
        <w:widowControl/>
        <w:overflowPunct w:val="0"/>
        <w:autoSpaceDE w:val="0"/>
        <w:ind w:left="1680" w:hanging="480"/>
        <w:jc w:val="both"/>
        <w:textAlignment w:val="bottom"/>
      </w:pPr>
      <w:r>
        <w:rPr>
          <w:rFonts w:ascii="標楷體" w:eastAsia="標楷體" w:hAnsi="標楷體" w:cs="標楷體"/>
        </w:rPr>
        <w:t>一、學生違規案件經舉發後，依本校學生奬懲辦法辦理。</w:t>
      </w:r>
    </w:p>
    <w:p w14:paraId="5C610AF7" w14:textId="77777777" w:rsidR="005A6584" w:rsidRDefault="00000000">
      <w:pPr>
        <w:pStyle w:val="Standard"/>
        <w:widowControl/>
        <w:overflowPunct w:val="0"/>
        <w:autoSpaceDE w:val="0"/>
        <w:ind w:left="1680" w:hanging="480"/>
        <w:jc w:val="both"/>
        <w:textAlignment w:val="bottom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二、符合下列情形者，依</w:t>
      </w:r>
      <w:proofErr w:type="gramStart"/>
      <w:r>
        <w:rPr>
          <w:rFonts w:ascii="標楷體" w:eastAsia="標楷體" w:hAnsi="標楷體" w:cs="標楷體"/>
        </w:rPr>
        <w:t>菸</w:t>
      </w:r>
      <w:proofErr w:type="gramEnd"/>
      <w:r>
        <w:rPr>
          <w:rFonts w:ascii="標楷體" w:eastAsia="標楷體" w:hAnsi="標楷體" w:cs="標楷體"/>
        </w:rPr>
        <w:t>害防制法規定移送法辦。</w:t>
      </w:r>
    </w:p>
    <w:p w14:paraId="11EE839E" w14:textId="77777777" w:rsidR="005A6584" w:rsidRDefault="00000000">
      <w:pPr>
        <w:pStyle w:val="Standard"/>
        <w:widowControl/>
        <w:overflowPunct w:val="0"/>
        <w:autoSpaceDE w:val="0"/>
        <w:ind w:left="2160" w:hanging="480"/>
        <w:jc w:val="both"/>
        <w:textAlignment w:val="bottom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)教師遭舉發違反規定由所屬單位主管予以規勸，規勸無效者。</w:t>
      </w:r>
    </w:p>
    <w:p w14:paraId="063C0EBB" w14:textId="77777777" w:rsidR="005A6584" w:rsidRDefault="00000000">
      <w:pPr>
        <w:pStyle w:val="Standard"/>
        <w:widowControl/>
        <w:overflowPunct w:val="0"/>
        <w:autoSpaceDE w:val="0"/>
        <w:ind w:left="2160" w:hanging="480"/>
        <w:jc w:val="both"/>
        <w:textAlignment w:val="bottom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(二)職工遭舉發違反規定由所屬單位主管予以規勸，規勸無效者。</w:t>
      </w:r>
    </w:p>
    <w:p w14:paraId="490DD69A" w14:textId="77777777" w:rsidR="005A6584" w:rsidRDefault="00000000">
      <w:pPr>
        <w:pStyle w:val="Standard"/>
        <w:widowControl/>
        <w:overflowPunct w:val="0"/>
        <w:autoSpaceDE w:val="0"/>
        <w:ind w:left="2160" w:hanging="480"/>
        <w:jc w:val="both"/>
        <w:textAlignment w:val="bottom"/>
      </w:pPr>
      <w:r>
        <w:rPr>
          <w:rFonts w:ascii="標楷體" w:eastAsia="標楷體" w:hAnsi="標楷體" w:cs="標楷體"/>
        </w:rPr>
        <w:t>(三)學生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學年內遭舉發違反規定達三次者。</w:t>
      </w:r>
    </w:p>
    <w:p w14:paraId="32EEB467" w14:textId="77777777" w:rsidR="005A6584" w:rsidRDefault="00000000">
      <w:pPr>
        <w:pStyle w:val="Standard"/>
        <w:widowControl/>
        <w:overflowPunct w:val="0"/>
        <w:autoSpaceDE w:val="0"/>
        <w:ind w:left="2160" w:hanging="480"/>
        <w:jc w:val="both"/>
        <w:textAlignment w:val="bottom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(四)委辦廠商及工作人員遭舉發者。</w:t>
      </w:r>
    </w:p>
    <w:p w14:paraId="0A8BA0D3" w14:textId="77777777" w:rsidR="005A6584" w:rsidRDefault="00000000">
      <w:pPr>
        <w:pStyle w:val="Web"/>
        <w:spacing w:before="0" w:after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第八條　　稽查</w:t>
      </w:r>
    </w:p>
    <w:p w14:paraId="29A5641E" w14:textId="77777777" w:rsidR="005A6584" w:rsidRDefault="00000000">
      <w:pPr>
        <w:pStyle w:val="Standard"/>
        <w:widowControl/>
        <w:overflowPunct w:val="0"/>
        <w:autoSpaceDE w:val="0"/>
        <w:ind w:left="1649" w:hanging="461"/>
        <w:jc w:val="both"/>
        <w:textAlignment w:val="bottom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一、相關主管機關派員至本校執行檢查或取締違規行為時，應先出示身分證明文件，經查無誤後，始得入校執行公務。</w:t>
      </w:r>
    </w:p>
    <w:p w14:paraId="48FEA5D8" w14:textId="77777777" w:rsidR="005A6584" w:rsidRDefault="00000000">
      <w:pPr>
        <w:pStyle w:val="Standard"/>
        <w:widowControl/>
        <w:overflowPunct w:val="0"/>
        <w:autoSpaceDE w:val="0"/>
        <w:ind w:left="1649" w:hanging="461"/>
        <w:jc w:val="both"/>
        <w:textAlignment w:val="bottom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二、校內外稽查人員（含環安中心人員）進行檢查或取締行為時，該單位負責人或管理人須配合開放所屬受檢室內場所(含</w:t>
      </w:r>
      <w:proofErr w:type="gramStart"/>
      <w:r>
        <w:rPr>
          <w:rFonts w:ascii="標楷體" w:eastAsia="標楷體" w:hAnsi="標楷體" w:cs="標楷體"/>
        </w:rPr>
        <w:t>眷</w:t>
      </w:r>
      <w:proofErr w:type="gramEnd"/>
      <w:r>
        <w:rPr>
          <w:rFonts w:ascii="標楷體" w:eastAsia="標楷體" w:hAnsi="標楷體" w:cs="標楷體"/>
        </w:rPr>
        <w:t>舍、會文館、勤務宿舍、研究室及實驗室等)，受檢單位行政人員並負有共同稽查之義務。</w:t>
      </w:r>
    </w:p>
    <w:p w14:paraId="6C2D2C3A" w14:textId="77777777" w:rsidR="005A6584" w:rsidRDefault="00000000">
      <w:pPr>
        <w:pStyle w:val="Standard"/>
        <w:widowControl/>
        <w:overflowPunct w:val="0"/>
        <w:autoSpaceDE w:val="0"/>
        <w:ind w:left="1649" w:hanging="461"/>
        <w:jc w:val="both"/>
        <w:textAlignment w:val="bottom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三、經稽查違規屬實單位，受檢單位主管須提出</w:t>
      </w:r>
      <w:proofErr w:type="gramStart"/>
      <w:r>
        <w:rPr>
          <w:rFonts w:ascii="標楷體" w:eastAsia="標楷體" w:hAnsi="標楷體" w:cs="標楷體"/>
        </w:rPr>
        <w:t>菸</w:t>
      </w:r>
      <w:proofErr w:type="gramEnd"/>
      <w:r>
        <w:rPr>
          <w:rFonts w:ascii="標楷體" w:eastAsia="標楷體" w:hAnsi="標楷體" w:cs="標楷體"/>
        </w:rPr>
        <w:t>害防制改善計畫並送交環安中心存查，改善計畫須能確實執行，並於三個月內提出執行改善成效，經行政會議認可。若行政會議不認可改善成果，則受檢單位主管須再次提出</w:t>
      </w:r>
      <w:proofErr w:type="gramStart"/>
      <w:r>
        <w:rPr>
          <w:rFonts w:ascii="標楷體" w:eastAsia="標楷體" w:hAnsi="標楷體" w:cs="標楷體"/>
        </w:rPr>
        <w:t>菸</w:t>
      </w:r>
      <w:proofErr w:type="gramEnd"/>
      <w:r>
        <w:rPr>
          <w:rFonts w:ascii="標楷體" w:eastAsia="標楷體" w:hAnsi="標楷體" w:cs="標楷體"/>
        </w:rPr>
        <w:t>害防制改善計畫，並送行政副校長備查，持續進行改善，並於三個月內再次提出執行改善成效提報行政會議。</w:t>
      </w:r>
    </w:p>
    <w:p w14:paraId="1C06A854" w14:textId="77777777" w:rsidR="005A6584" w:rsidRDefault="00000000">
      <w:pPr>
        <w:pStyle w:val="Web"/>
        <w:spacing w:before="0" w:after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第九條　　本規則未盡事宜概依</w:t>
      </w:r>
      <w:proofErr w:type="gramStart"/>
      <w:r>
        <w:rPr>
          <w:rFonts w:ascii="標楷體" w:eastAsia="標楷體" w:hAnsi="標楷體" w:cs="標楷體"/>
        </w:rPr>
        <w:t>菸</w:t>
      </w:r>
      <w:proofErr w:type="gramEnd"/>
      <w:r>
        <w:rPr>
          <w:rFonts w:ascii="標楷體" w:eastAsia="標楷體" w:hAnsi="標楷體" w:cs="標楷體"/>
        </w:rPr>
        <w:t>害防制法相關規定辦理。</w:t>
      </w:r>
    </w:p>
    <w:p w14:paraId="467470B6" w14:textId="77777777" w:rsidR="005A6584" w:rsidRDefault="00000000">
      <w:pPr>
        <w:pStyle w:val="Web"/>
        <w:spacing w:before="0" w:after="0"/>
        <w:ind w:left="742" w:hanging="7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第十條　　本規則經環境保護及安全衛生委員會通過，報請校長核定後，自公布日實施；修正時亦同。</w:t>
      </w:r>
    </w:p>
    <w:p w14:paraId="7C14D9EB" w14:textId="77777777" w:rsidR="005A6584" w:rsidRDefault="005A6584">
      <w:pPr>
        <w:pStyle w:val="Web"/>
        <w:spacing w:before="0" w:after="0"/>
        <w:ind w:left="936" w:hanging="936"/>
        <w:rPr>
          <w:rFonts w:ascii="標楷體" w:eastAsia="標楷體" w:hAnsi="標楷體" w:cs="標楷體"/>
        </w:rPr>
      </w:pPr>
    </w:p>
    <w:p w14:paraId="46F90A7A" w14:textId="77777777" w:rsidR="005A6584" w:rsidRDefault="005A6584">
      <w:pPr>
        <w:pStyle w:val="Web"/>
        <w:spacing w:before="0" w:after="0"/>
        <w:ind w:left="936" w:hanging="936"/>
        <w:rPr>
          <w:rFonts w:ascii="標楷體" w:eastAsia="標楷體" w:hAnsi="標楷體" w:cs="標楷體"/>
        </w:rPr>
      </w:pPr>
    </w:p>
    <w:tbl>
      <w:tblPr>
        <w:tblW w:w="5487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7"/>
      </w:tblGrid>
      <w:tr w:rsidR="005A6584" w14:paraId="1EA43E3A" w14:textId="77777777">
        <w:tc>
          <w:tcPr>
            <w:tcW w:w="54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3B8C5" w14:textId="77777777" w:rsidR="005A6584" w:rsidRDefault="00000000">
            <w:pPr>
              <w:pStyle w:val="Standard"/>
              <w:jc w:val="center"/>
            </w:pPr>
            <w:r>
              <w:rPr>
                <w:noProof/>
                <w:spacing w:val="20"/>
                <w:sz w:val="22"/>
                <w:szCs w:val="22"/>
              </w:rPr>
              <w:drawing>
                <wp:inline distT="0" distB="0" distL="0" distR="0" wp14:anchorId="334B7995" wp14:editId="71841315">
                  <wp:extent cx="219240" cy="304920"/>
                  <wp:effectExtent l="0" t="0" r="9360" b="0"/>
                  <wp:docPr id="1182183530" name="影像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40" cy="3049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="005A6584">
                <w:rPr>
                  <w:spacing w:val="20"/>
                  <w:sz w:val="22"/>
                  <w:szCs w:val="22"/>
                  <w:u w:val="single"/>
                </w:rPr>
                <w:br/>
              </w:r>
            </w:hyperlink>
            <w:hyperlink r:id="rId9" w:history="1">
              <w:r w:rsidR="005A6584">
                <w:rPr>
                  <w:rStyle w:val="Internetlink"/>
                  <w:sz w:val="22"/>
                  <w:szCs w:val="22"/>
                </w:rPr>
                <w:t>附件淡江大學禁</w:t>
              </w:r>
              <w:proofErr w:type="gramStart"/>
              <w:r w:rsidR="005A6584">
                <w:rPr>
                  <w:rStyle w:val="Internetlink"/>
                  <w:sz w:val="22"/>
                  <w:szCs w:val="22"/>
                </w:rPr>
                <w:t>菸</w:t>
              </w:r>
              <w:proofErr w:type="gramEnd"/>
              <w:r w:rsidR="005A6584">
                <w:rPr>
                  <w:rStyle w:val="Internetlink"/>
                  <w:sz w:val="22"/>
                  <w:szCs w:val="22"/>
                </w:rPr>
                <w:t>違規告發單</w:t>
              </w:r>
              <w:r w:rsidR="005A6584">
                <w:rPr>
                  <w:rStyle w:val="Internetlink"/>
                  <w:sz w:val="22"/>
                  <w:szCs w:val="22"/>
                </w:rPr>
                <w:t>(101.04.11</w:t>
              </w:r>
              <w:r w:rsidR="005A6584">
                <w:rPr>
                  <w:rStyle w:val="Internetlink"/>
                  <w:sz w:val="22"/>
                  <w:szCs w:val="22"/>
                </w:rPr>
                <w:t>版</w:t>
              </w:r>
              <w:r w:rsidR="005A6584">
                <w:rPr>
                  <w:rStyle w:val="Internetlink"/>
                  <w:sz w:val="22"/>
                  <w:szCs w:val="22"/>
                </w:rPr>
                <w:t>).doc</w:t>
              </w:r>
            </w:hyperlink>
          </w:p>
        </w:tc>
      </w:tr>
    </w:tbl>
    <w:p w14:paraId="1DF3F6B0" w14:textId="77777777" w:rsidR="005A6584" w:rsidRDefault="005A6584">
      <w:pPr>
        <w:pStyle w:val="Web"/>
        <w:spacing w:before="0" w:after="0"/>
        <w:ind w:left="936" w:hanging="936"/>
        <w:rPr>
          <w:rFonts w:ascii="標楷體" w:eastAsia="標楷體" w:hAnsi="標楷體" w:cs="標楷體"/>
        </w:rPr>
      </w:pPr>
    </w:p>
    <w:sectPr w:rsidR="005A6584">
      <w:headerReference w:type="default" r:id="rId10"/>
      <w:footerReference w:type="default" r:id="rId11"/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56FA" w14:textId="77777777" w:rsidR="001865B3" w:rsidRDefault="001865B3">
      <w:r>
        <w:separator/>
      </w:r>
    </w:p>
  </w:endnote>
  <w:endnote w:type="continuationSeparator" w:id="0">
    <w:p w14:paraId="0F2809DF" w14:textId="77777777" w:rsidR="001865B3" w:rsidRDefault="0018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moder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-., 新細明體">
    <w:altName w:val="標楷體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7135C" w14:textId="77777777" w:rsidR="00B7357B" w:rsidRDefault="00000000">
    <w:pPr>
      <w:pStyle w:val="a6"/>
      <w:jc w:val="center"/>
    </w:pPr>
    <w:r>
      <w:rPr>
        <w:kern w:val="0"/>
      </w:rPr>
      <w:t>第</w:t>
    </w:r>
    <w:r>
      <w:rPr>
        <w:rFonts w:eastAsia="Times New Roman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2</w:t>
    </w:r>
    <w:r>
      <w:rPr>
        <w:kern w:val="0"/>
      </w:rPr>
      <w:fldChar w:fldCharType="end"/>
    </w:r>
    <w:r>
      <w:rPr>
        <w:rFonts w:eastAsia="Times New Roman"/>
        <w:kern w:val="0"/>
      </w:rPr>
      <w:t xml:space="preserve"> </w:t>
    </w:r>
    <w:r>
      <w:rPr>
        <w:kern w:val="0"/>
      </w:rPr>
      <w:t>頁，共</w:t>
    </w:r>
    <w:r>
      <w:rPr>
        <w:rFonts w:eastAsia="Times New Roman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\* ARABIC </w:instrText>
    </w:r>
    <w:r>
      <w:rPr>
        <w:kern w:val="0"/>
      </w:rPr>
      <w:fldChar w:fldCharType="separate"/>
    </w:r>
    <w:r>
      <w:rPr>
        <w:kern w:val="0"/>
      </w:rPr>
      <w:t>2</w:t>
    </w:r>
    <w:r>
      <w:rPr>
        <w:kern w:val="0"/>
      </w:rPr>
      <w:fldChar w:fldCharType="end"/>
    </w:r>
    <w:r>
      <w:rPr>
        <w:rFonts w:eastAsia="Times New Roman"/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1C04" w14:textId="77777777" w:rsidR="001865B3" w:rsidRDefault="001865B3">
      <w:r>
        <w:rPr>
          <w:color w:val="000000"/>
        </w:rPr>
        <w:separator/>
      </w:r>
    </w:p>
  </w:footnote>
  <w:footnote w:type="continuationSeparator" w:id="0">
    <w:p w14:paraId="2150A34E" w14:textId="77777777" w:rsidR="001865B3" w:rsidRDefault="00186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2BFC" w14:textId="77777777" w:rsidR="00B7357B" w:rsidRDefault="00000000">
    <w:pPr>
      <w:pStyle w:val="a5"/>
    </w:pPr>
    <w:proofErr w:type="gramStart"/>
    <w:r>
      <w:t>【</w:t>
    </w:r>
    <w:proofErr w:type="gramEnd"/>
    <w:r>
      <w:fldChar w:fldCharType="begin"/>
    </w:r>
    <w:r>
      <w:instrText xml:space="preserve"> FILENAME </w:instrText>
    </w:r>
    <w:r>
      <w:fldChar w:fldCharType="separate"/>
    </w:r>
    <w:r>
      <w:t>7-8</w:t>
    </w:r>
    <w:r>
      <w:t>淡江大學禁</w:t>
    </w:r>
    <w:proofErr w:type="gramStart"/>
    <w:r>
      <w:t>菸</w:t>
    </w:r>
    <w:proofErr w:type="gramEnd"/>
    <w:r>
      <w:t>規則</w:t>
    </w:r>
    <w:r>
      <w:t>.doc</w:t>
    </w:r>
    <w:r>
      <w:fldChar w:fldCharType="end"/>
    </w:r>
    <w:proofErr w:type="gramStart"/>
    <w:r>
      <w:t>】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E1B20"/>
    <w:multiLevelType w:val="multilevel"/>
    <w:tmpl w:val="B9F81368"/>
    <w:styleLink w:val="WW8Num1"/>
    <w:lvl w:ilvl="0">
      <w:start w:val="3"/>
      <w:numFmt w:val="japaneseCounting"/>
      <w:lvlText w:val="第%1條"/>
      <w:lvlJc w:val="left"/>
      <w:pPr>
        <w:ind w:left="720" w:hanging="72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8D0548"/>
    <w:multiLevelType w:val="multilevel"/>
    <w:tmpl w:val="ABF8D2B2"/>
    <w:styleLink w:val="WW8Num2"/>
    <w:lvl w:ilvl="0">
      <w:start w:val="1"/>
      <w:numFmt w:val="japaneseCounting"/>
      <w:lvlText w:val="第%1條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956018754">
    <w:abstractNumId w:val="0"/>
  </w:num>
  <w:num w:numId="2" w16cid:durableId="1509783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584"/>
    <w:rsid w:val="001865B3"/>
    <w:rsid w:val="002F67F9"/>
    <w:rsid w:val="00386D63"/>
    <w:rsid w:val="003A4D5B"/>
    <w:rsid w:val="00454F51"/>
    <w:rsid w:val="005A6584"/>
    <w:rsid w:val="00B7357B"/>
    <w:rsid w:val="00CA3D0D"/>
    <w:rsid w:val="00FD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77529"/>
  <w15:docId w15:val="{F6EE8006-42AF-40F6-B904-8B92A818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color w:val="000000"/>
      <w:kern w:val="0"/>
    </w:rPr>
  </w:style>
  <w:style w:type="paragraph" w:customStyle="1" w:styleId="Textbodyindent">
    <w:name w:val="Text body indent"/>
    <w:basedOn w:val="Standard"/>
    <w:pPr>
      <w:ind w:left="1500" w:hanging="240"/>
    </w:pPr>
    <w:rPr>
      <w:rFonts w:ascii="細明體, MingLiU" w:eastAsia="標楷體" w:hAnsi="細明體, MingLiU" w:cs="細明體, MingLiU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Default">
    <w:name w:val="Default"/>
    <w:pPr>
      <w:autoSpaceDE w:val="0"/>
    </w:pPr>
    <w:rPr>
      <w:rFonts w:ascii="標楷體-., 新細明體" w:eastAsia="標楷體-., 新細明體" w:hAnsi="標楷體-., 新細明體" w:cs="標楷體-., 新細明體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Internetlink">
    <w:name w:val="Internet link"/>
    <w:rPr>
      <w:color w:val="000000"/>
      <w:spacing w:val="20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.tku.edu.tw/Law.nsf/8a19663a9342a6a748256e6b00446781/6b77a354adf152f1482570e000065030/$FILE/&#38468;&#20214;&#28129;&#27743;&#22823;&#23416;&#31105;&#33784;&#36949;&#35215;&#21578;&#30332;&#21934;(101.04.11&#29256;)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a.tku.edu.tw/Law.nsf/8a19663a9342a6a748256e6b00446781/6b77a354adf152f1482570e000065030/$FILE/&#38468;&#20214;&#28129;&#27743;&#22823;&#23416;&#31105;&#33784;&#36949;&#35215;&#21578;&#30332;&#21934;(101.04.11&#29256;)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本文:</dc:title>
  <dc:subject/>
  <dc:creator>tku</dc:creator>
  <cp:keywords/>
  <cp:lastModifiedBy>劉桂香</cp:lastModifiedBy>
  <cp:revision>4</cp:revision>
  <cp:lastPrinted>2016-12-12T09:39:00Z</cp:lastPrinted>
  <dcterms:created xsi:type="dcterms:W3CDTF">2025-08-07T08:39:00Z</dcterms:created>
  <dcterms:modified xsi:type="dcterms:W3CDTF">2025-08-12T06:48:00Z</dcterms:modified>
</cp:coreProperties>
</file>