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95DB4" w14:textId="77777777" w:rsidR="00CF44C3" w:rsidRPr="00F6164A" w:rsidRDefault="005023CE">
      <w:pPr>
        <w:pStyle w:val="Standard"/>
        <w:spacing w:line="360" w:lineRule="exact"/>
        <w:jc w:val="center"/>
        <w:rPr>
          <w:rFonts w:eastAsia="標楷體"/>
          <w:bCs/>
          <w:color w:val="000000"/>
          <w:sz w:val="28"/>
          <w:szCs w:val="32"/>
        </w:rPr>
      </w:pPr>
      <w:r w:rsidRPr="00F6164A">
        <w:rPr>
          <w:rFonts w:eastAsia="標楷體"/>
          <w:bCs/>
          <w:color w:val="000000"/>
          <w:sz w:val="28"/>
          <w:szCs w:val="32"/>
        </w:rPr>
        <w:t>淡江大學課程改革暨審查作業要點</w:t>
      </w:r>
    </w:p>
    <w:p w14:paraId="74CC8945" w14:textId="77777777" w:rsidR="00CF44C3" w:rsidRPr="00F6164A" w:rsidRDefault="00CF44C3">
      <w:pPr>
        <w:pStyle w:val="Standard"/>
        <w:spacing w:line="180" w:lineRule="atLeast"/>
        <w:jc w:val="center"/>
        <w:rPr>
          <w:rFonts w:eastAsia="標楷體"/>
          <w:b/>
          <w:bCs/>
          <w:color w:val="000000"/>
          <w:sz w:val="28"/>
          <w:szCs w:val="42"/>
        </w:rPr>
      </w:pPr>
    </w:p>
    <w:p w14:paraId="65BB15D3" w14:textId="77777777" w:rsidR="00CF44C3" w:rsidRPr="00F6164A" w:rsidRDefault="005023CE">
      <w:pPr>
        <w:pStyle w:val="Standard"/>
        <w:spacing w:line="180" w:lineRule="atLeast"/>
        <w:jc w:val="right"/>
        <w:rPr>
          <w:rFonts w:eastAsia="標楷體"/>
        </w:rPr>
      </w:pPr>
      <w:r w:rsidRPr="00F6164A">
        <w:rPr>
          <w:rFonts w:eastAsia="標楷體"/>
          <w:sz w:val="20"/>
        </w:rPr>
        <w:t>97.10.22 97</w:t>
      </w:r>
      <w:r w:rsidRPr="00F6164A">
        <w:rPr>
          <w:rFonts w:eastAsia="標楷體"/>
          <w:sz w:val="20"/>
        </w:rPr>
        <w:t>學年度第</w:t>
      </w:r>
      <w:r w:rsidRPr="00F6164A">
        <w:rPr>
          <w:rFonts w:eastAsia="標楷體"/>
          <w:sz w:val="20"/>
        </w:rPr>
        <w:t>1</w:t>
      </w:r>
      <w:r w:rsidRPr="00F6164A">
        <w:rPr>
          <w:rFonts w:eastAsia="標楷體"/>
          <w:sz w:val="20"/>
        </w:rPr>
        <w:t>學期教務會議修正通過</w:t>
      </w:r>
    </w:p>
    <w:p w14:paraId="55411FEF" w14:textId="77777777" w:rsidR="00CF44C3" w:rsidRPr="00F6164A" w:rsidRDefault="005023CE">
      <w:pPr>
        <w:pStyle w:val="Standard"/>
        <w:spacing w:line="180" w:lineRule="atLeast"/>
        <w:ind w:firstLine="1600"/>
        <w:jc w:val="right"/>
        <w:rPr>
          <w:rFonts w:eastAsia="標楷體"/>
          <w:bCs/>
          <w:sz w:val="20"/>
        </w:rPr>
      </w:pPr>
      <w:r w:rsidRPr="00F6164A">
        <w:rPr>
          <w:rFonts w:eastAsia="標楷體"/>
          <w:bCs/>
          <w:sz w:val="20"/>
        </w:rPr>
        <w:t xml:space="preserve">97.11.17 </w:t>
      </w:r>
      <w:r w:rsidRPr="00F6164A">
        <w:rPr>
          <w:rFonts w:eastAsia="標楷體"/>
          <w:bCs/>
          <w:sz w:val="20"/>
        </w:rPr>
        <w:t>室秘法字第</w:t>
      </w:r>
      <w:r w:rsidRPr="00F6164A">
        <w:rPr>
          <w:rFonts w:eastAsia="標楷體"/>
          <w:bCs/>
          <w:sz w:val="20"/>
        </w:rPr>
        <w:t>0970000053</w:t>
      </w:r>
      <w:r w:rsidRPr="00F6164A">
        <w:rPr>
          <w:rFonts w:eastAsia="標楷體"/>
          <w:bCs/>
          <w:sz w:val="20"/>
        </w:rPr>
        <w:t>號函公布</w:t>
      </w:r>
    </w:p>
    <w:p w14:paraId="3E72FD53" w14:textId="77777777" w:rsidR="00CF44C3" w:rsidRPr="00F6164A" w:rsidRDefault="005023CE">
      <w:pPr>
        <w:pStyle w:val="Standard"/>
        <w:tabs>
          <w:tab w:val="left" w:pos="1080"/>
        </w:tabs>
        <w:spacing w:line="180" w:lineRule="atLeast"/>
        <w:ind w:left="360"/>
        <w:jc w:val="right"/>
        <w:rPr>
          <w:rFonts w:eastAsia="標楷體"/>
        </w:rPr>
      </w:pPr>
      <w:r w:rsidRPr="00F6164A">
        <w:rPr>
          <w:rFonts w:eastAsia="標楷體"/>
          <w:sz w:val="20"/>
        </w:rPr>
        <w:t xml:space="preserve">98.05.08 97 </w:t>
      </w:r>
      <w:r w:rsidRPr="00F6164A">
        <w:rPr>
          <w:rFonts w:eastAsia="標楷體"/>
          <w:sz w:val="20"/>
        </w:rPr>
        <w:t>學年度第</w:t>
      </w:r>
      <w:r w:rsidRPr="00F6164A">
        <w:rPr>
          <w:rFonts w:eastAsia="標楷體"/>
          <w:sz w:val="20"/>
        </w:rPr>
        <w:t>2</w:t>
      </w:r>
      <w:r w:rsidRPr="00F6164A">
        <w:rPr>
          <w:rFonts w:eastAsia="標楷體"/>
          <w:sz w:val="20"/>
        </w:rPr>
        <w:t>學期教務會議修正通過</w:t>
      </w:r>
    </w:p>
    <w:p w14:paraId="5C6D2966" w14:textId="77777777" w:rsidR="00CF44C3" w:rsidRPr="00F6164A" w:rsidRDefault="005023CE">
      <w:pPr>
        <w:pStyle w:val="Standard"/>
        <w:tabs>
          <w:tab w:val="left" w:pos="1080"/>
        </w:tabs>
        <w:spacing w:line="180" w:lineRule="atLeast"/>
        <w:ind w:left="360"/>
        <w:jc w:val="right"/>
        <w:rPr>
          <w:rFonts w:eastAsia="標楷體"/>
          <w:sz w:val="20"/>
        </w:rPr>
      </w:pPr>
      <w:r w:rsidRPr="00F6164A">
        <w:rPr>
          <w:rFonts w:eastAsia="標楷體"/>
          <w:sz w:val="20"/>
        </w:rPr>
        <w:t xml:space="preserve">98.06.17 </w:t>
      </w:r>
      <w:r w:rsidRPr="00F6164A">
        <w:rPr>
          <w:rFonts w:eastAsia="標楷體"/>
          <w:sz w:val="20"/>
        </w:rPr>
        <w:t>室秘法字第</w:t>
      </w:r>
      <w:r w:rsidRPr="00F6164A">
        <w:rPr>
          <w:rFonts w:eastAsia="標楷體"/>
          <w:sz w:val="20"/>
        </w:rPr>
        <w:t>0970000021</w:t>
      </w:r>
      <w:r w:rsidRPr="00F6164A">
        <w:rPr>
          <w:rFonts w:eastAsia="標楷體"/>
          <w:sz w:val="20"/>
        </w:rPr>
        <w:t>號函公布</w:t>
      </w:r>
    </w:p>
    <w:p w14:paraId="62DA1C7F" w14:textId="77777777" w:rsidR="00CF44C3" w:rsidRPr="00F6164A" w:rsidRDefault="005023CE">
      <w:pPr>
        <w:pStyle w:val="23"/>
        <w:spacing w:after="0" w:line="180" w:lineRule="atLeast"/>
        <w:ind w:left="804" w:hanging="804"/>
        <w:jc w:val="right"/>
        <w:rPr>
          <w:rFonts w:eastAsia="標楷體"/>
        </w:rPr>
      </w:pPr>
      <w:r w:rsidRPr="00F6164A">
        <w:rPr>
          <w:rFonts w:eastAsia="標楷體"/>
          <w:sz w:val="20"/>
        </w:rPr>
        <w:t xml:space="preserve">99.05.12 98 </w:t>
      </w:r>
      <w:r w:rsidRPr="00F6164A">
        <w:rPr>
          <w:rFonts w:eastAsia="標楷體"/>
          <w:sz w:val="20"/>
        </w:rPr>
        <w:t>學年度第</w:t>
      </w:r>
      <w:r w:rsidRPr="00F6164A">
        <w:rPr>
          <w:rFonts w:eastAsia="標楷體"/>
          <w:sz w:val="20"/>
        </w:rPr>
        <w:t>2</w:t>
      </w:r>
      <w:r w:rsidRPr="00F6164A">
        <w:rPr>
          <w:rFonts w:eastAsia="標楷體"/>
          <w:sz w:val="20"/>
        </w:rPr>
        <w:t>學期教務會議修正通過</w:t>
      </w:r>
    </w:p>
    <w:p w14:paraId="64842A4C" w14:textId="77777777" w:rsidR="00CF44C3" w:rsidRPr="00F6164A" w:rsidRDefault="005023CE">
      <w:pPr>
        <w:pStyle w:val="Standard"/>
        <w:spacing w:line="180" w:lineRule="atLeast"/>
        <w:ind w:right="11"/>
        <w:jc w:val="right"/>
        <w:rPr>
          <w:rFonts w:eastAsia="標楷體"/>
        </w:rPr>
      </w:pPr>
      <w:r w:rsidRPr="00F6164A">
        <w:rPr>
          <w:rFonts w:eastAsia="標楷體"/>
          <w:color w:val="000000"/>
          <w:sz w:val="20"/>
        </w:rPr>
        <w:t xml:space="preserve">99.06.04 </w:t>
      </w:r>
      <w:r w:rsidRPr="00F6164A">
        <w:rPr>
          <w:rFonts w:eastAsia="標楷體"/>
          <w:color w:val="000000"/>
          <w:sz w:val="20"/>
        </w:rPr>
        <w:t>室秘法字第</w:t>
      </w:r>
      <w:r w:rsidRPr="00F6164A">
        <w:rPr>
          <w:rFonts w:eastAsia="標楷體"/>
          <w:color w:val="000000"/>
          <w:sz w:val="20"/>
        </w:rPr>
        <w:t>0990000011</w:t>
      </w:r>
      <w:r w:rsidRPr="00F6164A">
        <w:rPr>
          <w:rFonts w:eastAsia="標楷體"/>
          <w:color w:val="000000"/>
          <w:sz w:val="20"/>
        </w:rPr>
        <w:t>號函公布</w:t>
      </w:r>
    </w:p>
    <w:p w14:paraId="3D57909C" w14:textId="77777777" w:rsidR="00CF44C3" w:rsidRPr="00F6164A" w:rsidRDefault="005023CE">
      <w:pPr>
        <w:pStyle w:val="Standard"/>
        <w:spacing w:line="240" w:lineRule="exact"/>
        <w:jc w:val="right"/>
        <w:rPr>
          <w:rFonts w:eastAsia="標楷體"/>
        </w:rPr>
      </w:pPr>
      <w:r w:rsidRPr="00F6164A">
        <w:rPr>
          <w:rFonts w:eastAsia="標楷體"/>
          <w:sz w:val="20"/>
        </w:rPr>
        <w:t>100.05.11 99</w:t>
      </w:r>
      <w:r w:rsidRPr="00F6164A">
        <w:rPr>
          <w:rFonts w:eastAsia="標楷體"/>
          <w:sz w:val="20"/>
        </w:rPr>
        <w:t>學年度第</w:t>
      </w:r>
      <w:r w:rsidRPr="00F6164A">
        <w:rPr>
          <w:rFonts w:eastAsia="標楷體"/>
          <w:sz w:val="20"/>
        </w:rPr>
        <w:t>2</w:t>
      </w:r>
      <w:r w:rsidRPr="00F6164A">
        <w:rPr>
          <w:rFonts w:eastAsia="標楷體"/>
          <w:sz w:val="20"/>
        </w:rPr>
        <w:t>學期教務會議修正</w:t>
      </w:r>
      <w:r w:rsidRPr="00F6164A">
        <w:rPr>
          <w:rFonts w:eastAsia="標楷體"/>
          <w:color w:val="000000"/>
          <w:sz w:val="20"/>
        </w:rPr>
        <w:t>通過</w:t>
      </w:r>
    </w:p>
    <w:p w14:paraId="635372D5" w14:textId="77777777" w:rsidR="00CF44C3" w:rsidRPr="00F6164A" w:rsidRDefault="005023CE">
      <w:pPr>
        <w:pStyle w:val="Standard"/>
        <w:spacing w:line="240" w:lineRule="exact"/>
        <w:jc w:val="right"/>
        <w:rPr>
          <w:rFonts w:eastAsia="標楷體"/>
        </w:rPr>
      </w:pPr>
      <w:r w:rsidRPr="00F6164A">
        <w:rPr>
          <w:rFonts w:eastAsia="標楷體"/>
          <w:color w:val="000000"/>
          <w:sz w:val="20"/>
        </w:rPr>
        <w:t xml:space="preserve">100.06.20 </w:t>
      </w:r>
      <w:r w:rsidRPr="00F6164A">
        <w:rPr>
          <w:rFonts w:eastAsia="標楷體"/>
          <w:color w:val="000000"/>
          <w:sz w:val="20"/>
        </w:rPr>
        <w:t>室秘法字第</w:t>
      </w:r>
      <w:r w:rsidRPr="00F6164A">
        <w:rPr>
          <w:rFonts w:eastAsia="標楷體"/>
          <w:color w:val="000000"/>
          <w:sz w:val="20"/>
        </w:rPr>
        <w:t>1000000038</w:t>
      </w:r>
      <w:r w:rsidRPr="00F6164A">
        <w:rPr>
          <w:rFonts w:eastAsia="標楷體"/>
          <w:color w:val="000000"/>
          <w:sz w:val="20"/>
        </w:rPr>
        <w:t>號函公布</w:t>
      </w:r>
    </w:p>
    <w:p w14:paraId="13693E22" w14:textId="77777777" w:rsidR="00CF44C3" w:rsidRPr="00F6164A" w:rsidRDefault="005023CE">
      <w:pPr>
        <w:pStyle w:val="Standard"/>
        <w:spacing w:line="200" w:lineRule="atLeast"/>
        <w:ind w:left="1159" w:hanging="12"/>
        <w:jc w:val="right"/>
        <w:rPr>
          <w:rFonts w:eastAsia="標楷體"/>
        </w:rPr>
      </w:pPr>
      <w:r w:rsidRPr="00F6164A">
        <w:rPr>
          <w:rFonts w:eastAsia="標楷體"/>
          <w:sz w:val="20"/>
        </w:rPr>
        <w:t>101.11.07 101</w:t>
      </w:r>
      <w:r w:rsidRPr="00F6164A">
        <w:rPr>
          <w:rFonts w:eastAsia="標楷體"/>
          <w:sz w:val="20"/>
        </w:rPr>
        <w:t>學年度第</w:t>
      </w:r>
      <w:r w:rsidRPr="00F6164A">
        <w:rPr>
          <w:rFonts w:eastAsia="標楷體"/>
          <w:sz w:val="20"/>
        </w:rPr>
        <w:t>1</w:t>
      </w:r>
      <w:r w:rsidRPr="00F6164A">
        <w:rPr>
          <w:rFonts w:eastAsia="標楷體"/>
          <w:sz w:val="20"/>
        </w:rPr>
        <w:t>學期教務會議修正通過</w:t>
      </w:r>
    </w:p>
    <w:p w14:paraId="47814F48" w14:textId="77777777" w:rsidR="00CF44C3" w:rsidRPr="00F6164A" w:rsidRDefault="005023CE">
      <w:pPr>
        <w:pStyle w:val="Standard"/>
        <w:spacing w:line="200" w:lineRule="atLeast"/>
        <w:ind w:left="1159" w:hanging="12"/>
        <w:jc w:val="right"/>
        <w:rPr>
          <w:rFonts w:eastAsia="標楷體"/>
        </w:rPr>
      </w:pPr>
      <w:r w:rsidRPr="00F6164A">
        <w:rPr>
          <w:rFonts w:eastAsia="標楷體"/>
          <w:sz w:val="20"/>
        </w:rPr>
        <w:t xml:space="preserve">101.12.11 </w:t>
      </w:r>
      <w:r w:rsidRPr="00F6164A">
        <w:rPr>
          <w:rFonts w:eastAsia="標楷體"/>
          <w:color w:val="000000"/>
          <w:sz w:val="20"/>
        </w:rPr>
        <w:t>處秘法字第</w:t>
      </w:r>
      <w:r w:rsidRPr="00F6164A">
        <w:rPr>
          <w:rFonts w:eastAsia="標楷體"/>
          <w:color w:val="000000"/>
          <w:sz w:val="20"/>
        </w:rPr>
        <w:t>1010000107</w:t>
      </w:r>
      <w:r w:rsidRPr="00F6164A">
        <w:rPr>
          <w:rFonts w:eastAsia="標楷體"/>
          <w:color w:val="000000"/>
          <w:sz w:val="20"/>
        </w:rPr>
        <w:t>號函公布</w:t>
      </w:r>
    </w:p>
    <w:p w14:paraId="46CB4816" w14:textId="77777777" w:rsidR="00CF44C3" w:rsidRPr="00F6164A" w:rsidRDefault="005023CE">
      <w:pPr>
        <w:pStyle w:val="Standard"/>
        <w:spacing w:line="200" w:lineRule="atLeast"/>
        <w:jc w:val="right"/>
        <w:rPr>
          <w:rFonts w:eastAsia="標楷體"/>
        </w:rPr>
      </w:pPr>
      <w:r w:rsidRPr="00F6164A">
        <w:rPr>
          <w:rFonts w:eastAsia="標楷體"/>
          <w:sz w:val="20"/>
        </w:rPr>
        <w:t>104.10.28 104</w:t>
      </w:r>
      <w:r w:rsidRPr="00F6164A">
        <w:rPr>
          <w:rFonts w:eastAsia="標楷體"/>
          <w:sz w:val="20"/>
        </w:rPr>
        <w:t>學年度第</w:t>
      </w:r>
      <w:r w:rsidRPr="00F6164A">
        <w:rPr>
          <w:rFonts w:eastAsia="標楷體"/>
          <w:sz w:val="20"/>
        </w:rPr>
        <w:t>1</w:t>
      </w:r>
      <w:r w:rsidRPr="00F6164A">
        <w:rPr>
          <w:rFonts w:eastAsia="標楷體"/>
          <w:sz w:val="20"/>
        </w:rPr>
        <w:t>學期教務會議修正通過</w:t>
      </w:r>
    </w:p>
    <w:p w14:paraId="7F99400A" w14:textId="77777777" w:rsidR="00CF44C3" w:rsidRPr="00F6164A" w:rsidRDefault="005023CE">
      <w:pPr>
        <w:pStyle w:val="Standard"/>
        <w:spacing w:line="200" w:lineRule="atLeast"/>
        <w:jc w:val="right"/>
        <w:rPr>
          <w:rFonts w:eastAsia="標楷體"/>
        </w:rPr>
      </w:pPr>
      <w:r w:rsidRPr="00F6164A">
        <w:rPr>
          <w:rFonts w:eastAsia="標楷體"/>
          <w:sz w:val="20"/>
        </w:rPr>
        <w:t>104.11.24</w:t>
      </w:r>
      <w:r w:rsidRPr="00F6164A">
        <w:rPr>
          <w:rFonts w:eastAsia="標楷體"/>
          <w:color w:val="000000"/>
          <w:sz w:val="20"/>
        </w:rPr>
        <w:t xml:space="preserve"> </w:t>
      </w:r>
      <w:r w:rsidRPr="00F6164A">
        <w:rPr>
          <w:rFonts w:eastAsia="標楷體"/>
          <w:color w:val="000000"/>
          <w:sz w:val="20"/>
        </w:rPr>
        <w:t>處秘法字第</w:t>
      </w:r>
      <w:r w:rsidRPr="00F6164A">
        <w:rPr>
          <w:rFonts w:eastAsia="標楷體"/>
          <w:color w:val="000000"/>
          <w:sz w:val="20"/>
        </w:rPr>
        <w:t>1040000066</w:t>
      </w:r>
      <w:r w:rsidRPr="00F6164A">
        <w:rPr>
          <w:rFonts w:eastAsia="標楷體"/>
          <w:color w:val="000000"/>
          <w:sz w:val="20"/>
        </w:rPr>
        <w:t>號函公布</w:t>
      </w:r>
    </w:p>
    <w:p w14:paraId="353ACDD9" w14:textId="77777777" w:rsidR="00CF44C3" w:rsidRPr="00F6164A" w:rsidRDefault="005023CE">
      <w:pPr>
        <w:pStyle w:val="Standard"/>
        <w:spacing w:line="200" w:lineRule="atLeast"/>
        <w:jc w:val="right"/>
        <w:rPr>
          <w:rFonts w:eastAsia="標楷體"/>
        </w:rPr>
      </w:pPr>
      <w:r w:rsidRPr="00F6164A">
        <w:rPr>
          <w:rFonts w:eastAsia="標楷體"/>
          <w:sz w:val="20"/>
        </w:rPr>
        <w:t>105.10.26 105</w:t>
      </w:r>
      <w:r w:rsidRPr="00F6164A">
        <w:rPr>
          <w:rFonts w:eastAsia="標楷體"/>
          <w:sz w:val="20"/>
        </w:rPr>
        <w:t>學年度第</w:t>
      </w:r>
      <w:r w:rsidRPr="00F6164A">
        <w:rPr>
          <w:rFonts w:eastAsia="標楷體"/>
          <w:sz w:val="20"/>
        </w:rPr>
        <w:t>1</w:t>
      </w:r>
      <w:r w:rsidRPr="00F6164A">
        <w:rPr>
          <w:rFonts w:eastAsia="標楷體"/>
          <w:sz w:val="20"/>
        </w:rPr>
        <w:t>學期教務會議修正通過</w:t>
      </w:r>
    </w:p>
    <w:p w14:paraId="2BF7CE62" w14:textId="77777777" w:rsidR="00CF44C3" w:rsidRPr="00F6164A" w:rsidRDefault="005023CE">
      <w:pPr>
        <w:pStyle w:val="Standard"/>
        <w:spacing w:line="200" w:lineRule="atLeast"/>
        <w:jc w:val="right"/>
        <w:rPr>
          <w:rFonts w:eastAsia="標楷體"/>
        </w:rPr>
      </w:pPr>
      <w:r w:rsidRPr="00F6164A">
        <w:rPr>
          <w:rFonts w:eastAsia="標楷體"/>
          <w:sz w:val="20"/>
        </w:rPr>
        <w:t>106.02.17</w:t>
      </w:r>
      <w:r w:rsidRPr="00F6164A">
        <w:rPr>
          <w:rFonts w:eastAsia="標楷體"/>
          <w:color w:val="000000"/>
          <w:sz w:val="20"/>
        </w:rPr>
        <w:t xml:space="preserve"> </w:t>
      </w:r>
      <w:r w:rsidRPr="00F6164A">
        <w:rPr>
          <w:rFonts w:eastAsia="標楷體"/>
          <w:color w:val="000000"/>
          <w:sz w:val="20"/>
        </w:rPr>
        <w:t>處秘法字第</w:t>
      </w:r>
      <w:r w:rsidRPr="00F6164A">
        <w:rPr>
          <w:rFonts w:eastAsia="標楷體"/>
          <w:color w:val="000000"/>
          <w:sz w:val="20"/>
        </w:rPr>
        <w:t>1060000005</w:t>
      </w:r>
      <w:r w:rsidRPr="00F6164A">
        <w:rPr>
          <w:rFonts w:eastAsia="標楷體"/>
          <w:color w:val="000000"/>
          <w:sz w:val="20"/>
        </w:rPr>
        <w:t>號函公布</w:t>
      </w:r>
    </w:p>
    <w:p w14:paraId="5CB54331" w14:textId="77777777" w:rsidR="00CF44C3" w:rsidRPr="00F6164A" w:rsidRDefault="00694208" w:rsidP="00694208">
      <w:pPr>
        <w:pStyle w:val="Standard"/>
        <w:spacing w:line="200" w:lineRule="atLeast"/>
        <w:jc w:val="right"/>
        <w:rPr>
          <w:rFonts w:eastAsia="標楷體"/>
          <w:sz w:val="20"/>
        </w:rPr>
      </w:pPr>
      <w:r w:rsidRPr="00F6164A">
        <w:rPr>
          <w:rFonts w:eastAsia="標楷體"/>
          <w:sz w:val="20"/>
        </w:rPr>
        <w:t>107.05.23 106</w:t>
      </w:r>
      <w:r w:rsidRPr="00F6164A">
        <w:rPr>
          <w:rFonts w:eastAsia="標楷體"/>
          <w:sz w:val="20"/>
        </w:rPr>
        <w:t>學年度第</w:t>
      </w:r>
      <w:r w:rsidRPr="00F6164A">
        <w:rPr>
          <w:rFonts w:eastAsia="標楷體"/>
          <w:sz w:val="20"/>
        </w:rPr>
        <w:t>2</w:t>
      </w:r>
      <w:r w:rsidRPr="00F6164A">
        <w:rPr>
          <w:rFonts w:eastAsia="標楷體"/>
          <w:sz w:val="20"/>
        </w:rPr>
        <w:t>學期教務會議修正通過</w:t>
      </w:r>
    </w:p>
    <w:p w14:paraId="30DF947B" w14:textId="77777777" w:rsidR="007A6DF5" w:rsidRPr="00F6164A" w:rsidRDefault="007A6DF5" w:rsidP="007A6DF5">
      <w:pPr>
        <w:jc w:val="right"/>
        <w:rPr>
          <w:rFonts w:ascii="Times New Roman" w:eastAsia="標楷體" w:hAnsi="Times New Roman" w:cs="Times New Roman"/>
          <w:color w:val="000000"/>
          <w:sz w:val="20"/>
          <w:szCs w:val="20"/>
        </w:rPr>
      </w:pPr>
      <w:r w:rsidRPr="00F6164A">
        <w:rPr>
          <w:rFonts w:ascii="Times New Roman" w:eastAsia="標楷體" w:hAnsi="Times New Roman" w:cs="Times New Roman"/>
          <w:sz w:val="20"/>
          <w:szCs w:val="20"/>
        </w:rPr>
        <w:t xml:space="preserve">107.06.08 </w:t>
      </w:r>
      <w:r w:rsidRPr="00F6164A">
        <w:rPr>
          <w:rFonts w:ascii="Times New Roman" w:eastAsia="標楷體" w:hAnsi="Times New Roman" w:cs="Times New Roman"/>
          <w:sz w:val="20"/>
          <w:szCs w:val="20"/>
        </w:rPr>
        <w:t>處秘法字第</w:t>
      </w:r>
      <w:r w:rsidRPr="00F6164A">
        <w:rPr>
          <w:rFonts w:ascii="Times New Roman" w:eastAsia="標楷體" w:hAnsi="Times New Roman" w:cs="Times New Roman"/>
          <w:sz w:val="20"/>
          <w:szCs w:val="20"/>
        </w:rPr>
        <w:t>1070000020</w:t>
      </w:r>
      <w:r w:rsidRPr="00F6164A">
        <w:rPr>
          <w:rFonts w:ascii="Times New Roman" w:eastAsia="標楷體" w:hAnsi="Times New Roman" w:cs="Times New Roman"/>
          <w:sz w:val="20"/>
          <w:szCs w:val="20"/>
        </w:rPr>
        <w:t>號函公布</w:t>
      </w:r>
    </w:p>
    <w:p w14:paraId="0C4FF8D2" w14:textId="77777777" w:rsidR="005C2AED" w:rsidRPr="00F6164A" w:rsidRDefault="005C2AED" w:rsidP="002278DB">
      <w:pPr>
        <w:spacing w:line="240" w:lineRule="exact"/>
        <w:jc w:val="right"/>
        <w:rPr>
          <w:rFonts w:ascii="Times New Roman" w:eastAsia="標楷體" w:hAnsi="Times New Roman" w:cs="Times New Roman"/>
          <w:color w:val="FF0000"/>
          <w:sz w:val="20"/>
        </w:rPr>
      </w:pPr>
      <w:r w:rsidRPr="00F6164A">
        <w:rPr>
          <w:rFonts w:ascii="Times New Roman" w:eastAsia="標楷體" w:hAnsi="Times New Roman" w:cs="Times New Roman"/>
          <w:sz w:val="20"/>
        </w:rPr>
        <w:t>108.05.17 107</w:t>
      </w:r>
      <w:r w:rsidRPr="00F6164A">
        <w:rPr>
          <w:rFonts w:ascii="Times New Roman" w:eastAsia="標楷體" w:hAnsi="Times New Roman" w:cs="Times New Roman"/>
          <w:sz w:val="20"/>
        </w:rPr>
        <w:t>學年度第</w:t>
      </w:r>
      <w:r w:rsidRPr="00F6164A">
        <w:rPr>
          <w:rFonts w:ascii="Times New Roman" w:eastAsia="標楷體" w:hAnsi="Times New Roman" w:cs="Times New Roman"/>
          <w:sz w:val="20"/>
        </w:rPr>
        <w:t>2</w:t>
      </w:r>
      <w:r w:rsidRPr="00F6164A">
        <w:rPr>
          <w:rFonts w:ascii="Times New Roman" w:eastAsia="標楷體" w:hAnsi="Times New Roman" w:cs="Times New Roman"/>
          <w:sz w:val="20"/>
        </w:rPr>
        <w:t>學期教務會議修正通過</w:t>
      </w:r>
    </w:p>
    <w:p w14:paraId="7309445D" w14:textId="77777777" w:rsidR="00970B66" w:rsidRPr="00F6164A" w:rsidRDefault="00970B66" w:rsidP="00970B66">
      <w:pPr>
        <w:spacing w:line="280" w:lineRule="exact"/>
        <w:ind w:right="11"/>
        <w:jc w:val="right"/>
        <w:rPr>
          <w:rFonts w:ascii="Times New Roman" w:eastAsia="標楷體" w:hAnsi="Times New Roman" w:cs="Times New Roman"/>
          <w:color w:val="000000"/>
          <w:sz w:val="20"/>
        </w:rPr>
      </w:pPr>
      <w:r w:rsidRPr="00F6164A">
        <w:rPr>
          <w:rFonts w:ascii="Times New Roman" w:eastAsia="標楷體" w:hAnsi="Times New Roman" w:cs="Times New Roman"/>
          <w:color w:val="000000"/>
          <w:sz w:val="20"/>
        </w:rPr>
        <w:t>108.06.17</w:t>
      </w:r>
      <w:r w:rsidR="00900168" w:rsidRPr="00F6164A">
        <w:rPr>
          <w:rFonts w:ascii="Times New Roman" w:eastAsia="標楷體" w:hAnsi="Times New Roman" w:cs="Times New Roman"/>
          <w:color w:val="000000"/>
          <w:sz w:val="20"/>
        </w:rPr>
        <w:t xml:space="preserve"> </w:t>
      </w:r>
      <w:r w:rsidRPr="00F6164A">
        <w:rPr>
          <w:rFonts w:ascii="Times New Roman" w:eastAsia="標楷體" w:hAnsi="Times New Roman" w:cs="Times New Roman"/>
          <w:color w:val="000000"/>
          <w:sz w:val="20"/>
        </w:rPr>
        <w:t>處秘法字第</w:t>
      </w:r>
      <w:r w:rsidRPr="00F6164A">
        <w:rPr>
          <w:rFonts w:ascii="Times New Roman" w:eastAsia="標楷體" w:hAnsi="Times New Roman" w:cs="Times New Roman"/>
          <w:color w:val="000000"/>
          <w:sz w:val="20"/>
        </w:rPr>
        <w:t>1080000016</w:t>
      </w:r>
      <w:r w:rsidRPr="00F6164A">
        <w:rPr>
          <w:rFonts w:ascii="Times New Roman" w:eastAsia="標楷體" w:hAnsi="Times New Roman" w:cs="Times New Roman"/>
          <w:color w:val="000000"/>
          <w:sz w:val="20"/>
        </w:rPr>
        <w:t>號函公布</w:t>
      </w:r>
    </w:p>
    <w:p w14:paraId="459086D7" w14:textId="77777777" w:rsidR="006E7BB9" w:rsidRPr="00F6164A" w:rsidRDefault="006E7BB9" w:rsidP="006E7BB9">
      <w:pPr>
        <w:jc w:val="right"/>
        <w:rPr>
          <w:rFonts w:ascii="Times New Roman" w:eastAsia="標楷體" w:hAnsi="Times New Roman" w:cs="Times New Roman"/>
          <w:sz w:val="20"/>
        </w:rPr>
      </w:pPr>
      <w:r w:rsidRPr="00F6164A">
        <w:rPr>
          <w:rFonts w:ascii="Times New Roman" w:eastAsia="標楷體" w:hAnsi="Times New Roman" w:cs="Times New Roman"/>
          <w:sz w:val="20"/>
        </w:rPr>
        <w:t>109.10.28 109</w:t>
      </w:r>
      <w:r w:rsidRPr="00F6164A">
        <w:rPr>
          <w:rFonts w:ascii="Times New Roman" w:eastAsia="標楷體" w:hAnsi="Times New Roman" w:cs="Times New Roman"/>
          <w:sz w:val="20"/>
        </w:rPr>
        <w:t>學年度第</w:t>
      </w:r>
      <w:r w:rsidRPr="00F6164A">
        <w:rPr>
          <w:rFonts w:ascii="Times New Roman" w:eastAsia="標楷體" w:hAnsi="Times New Roman" w:cs="Times New Roman"/>
          <w:sz w:val="20"/>
        </w:rPr>
        <w:t>1</w:t>
      </w:r>
      <w:r w:rsidRPr="00F6164A">
        <w:rPr>
          <w:rFonts w:ascii="Times New Roman" w:eastAsia="標楷體" w:hAnsi="Times New Roman" w:cs="Times New Roman"/>
          <w:sz w:val="20"/>
        </w:rPr>
        <w:t>學期教務會議修正通過</w:t>
      </w:r>
    </w:p>
    <w:p w14:paraId="5491C50A" w14:textId="77777777" w:rsidR="006E7BB9" w:rsidRPr="00F6164A" w:rsidRDefault="006E7BB9" w:rsidP="006E7BB9">
      <w:pPr>
        <w:jc w:val="right"/>
        <w:rPr>
          <w:rFonts w:ascii="Times New Roman" w:eastAsia="標楷體" w:hAnsi="Times New Roman" w:cs="Times New Roman"/>
          <w:color w:val="000000"/>
          <w:sz w:val="20"/>
        </w:rPr>
      </w:pPr>
      <w:r w:rsidRPr="00F6164A">
        <w:rPr>
          <w:rFonts w:ascii="Times New Roman" w:eastAsia="標楷體" w:hAnsi="Times New Roman" w:cs="Times New Roman"/>
          <w:color w:val="000000"/>
          <w:sz w:val="20"/>
        </w:rPr>
        <w:t xml:space="preserve">109.11.30 </w:t>
      </w:r>
      <w:r w:rsidRPr="00F6164A">
        <w:rPr>
          <w:rFonts w:ascii="Times New Roman" w:eastAsia="標楷體" w:hAnsi="Times New Roman" w:cs="Times New Roman"/>
          <w:color w:val="000000"/>
          <w:sz w:val="20"/>
        </w:rPr>
        <w:t>處秘法字第</w:t>
      </w:r>
      <w:r w:rsidRPr="00F6164A">
        <w:rPr>
          <w:rFonts w:ascii="Times New Roman" w:eastAsia="標楷體" w:hAnsi="Times New Roman" w:cs="Times New Roman"/>
          <w:color w:val="000000"/>
          <w:sz w:val="20"/>
        </w:rPr>
        <w:t>1090000058</w:t>
      </w:r>
      <w:r w:rsidRPr="00F6164A">
        <w:rPr>
          <w:rFonts w:ascii="Times New Roman" w:eastAsia="標楷體" w:hAnsi="Times New Roman" w:cs="Times New Roman"/>
          <w:color w:val="000000"/>
          <w:sz w:val="20"/>
        </w:rPr>
        <w:t>號函公布</w:t>
      </w:r>
    </w:p>
    <w:p w14:paraId="59F5EA36" w14:textId="77777777" w:rsidR="00C6265C" w:rsidRPr="0013312E" w:rsidRDefault="00C6265C" w:rsidP="00C6265C">
      <w:pPr>
        <w:spacing w:line="240" w:lineRule="exact"/>
        <w:jc w:val="right"/>
        <w:rPr>
          <w:rFonts w:ascii="標楷體" w:eastAsia="標楷體" w:hAnsi="標楷體"/>
          <w:sz w:val="20"/>
        </w:rPr>
      </w:pPr>
      <w:bookmarkStart w:id="0" w:name="_Hlk89347784"/>
      <w:r w:rsidRPr="0013312E">
        <w:rPr>
          <w:rFonts w:ascii="標楷體" w:eastAsia="標楷體" w:hAnsi="標楷體"/>
          <w:sz w:val="20"/>
        </w:rPr>
        <w:t>112.10.25 112學年度第1學期教務會議修正通過</w:t>
      </w:r>
    </w:p>
    <w:p w14:paraId="4A270331" w14:textId="77777777" w:rsidR="00C6265C" w:rsidRDefault="00C6265C" w:rsidP="00C6265C">
      <w:pPr>
        <w:spacing w:line="240" w:lineRule="exact"/>
        <w:jc w:val="right"/>
        <w:rPr>
          <w:rFonts w:ascii="標楷體" w:eastAsia="標楷體" w:hAnsi="標楷體"/>
          <w:sz w:val="20"/>
        </w:rPr>
      </w:pPr>
      <w:r w:rsidRPr="0013312E">
        <w:rPr>
          <w:rFonts w:ascii="標楷體" w:eastAsia="標楷體" w:hAnsi="標楷體"/>
          <w:sz w:val="20"/>
        </w:rPr>
        <w:t>112.12.05 處秘法字第1120000055號函公布</w:t>
      </w:r>
    </w:p>
    <w:bookmarkEnd w:id="0"/>
    <w:p w14:paraId="01EF6B78" w14:textId="77777777" w:rsidR="00F9254A" w:rsidRPr="00B91281" w:rsidRDefault="00F9254A" w:rsidP="00F9254A">
      <w:pPr>
        <w:snapToGrid w:val="0"/>
        <w:jc w:val="right"/>
        <w:rPr>
          <w:rFonts w:ascii="標楷體" w:eastAsia="標楷體" w:hAnsi="標楷體"/>
          <w:sz w:val="20"/>
        </w:rPr>
      </w:pPr>
      <w:r w:rsidRPr="00B91281">
        <w:rPr>
          <w:rFonts w:ascii="標楷體" w:eastAsia="標楷體" w:hAnsi="標楷體" w:hint="eastAsia"/>
          <w:sz w:val="20"/>
        </w:rPr>
        <w:t>113</w:t>
      </w:r>
      <w:r w:rsidRPr="00B91281">
        <w:rPr>
          <w:rFonts w:ascii="標楷體" w:eastAsia="標楷體" w:hAnsi="標楷體"/>
          <w:sz w:val="20"/>
        </w:rPr>
        <w:t>.05.</w:t>
      </w:r>
      <w:r w:rsidRPr="00B91281">
        <w:rPr>
          <w:rFonts w:ascii="標楷體" w:eastAsia="標楷體" w:hAnsi="標楷體" w:hint="eastAsia"/>
          <w:sz w:val="20"/>
        </w:rPr>
        <w:t>10</w:t>
      </w:r>
      <w:r w:rsidRPr="00B91281">
        <w:rPr>
          <w:rFonts w:ascii="標楷體" w:eastAsia="標楷體" w:hAnsi="標楷體"/>
          <w:sz w:val="20"/>
        </w:rPr>
        <w:t xml:space="preserve"> </w:t>
      </w:r>
      <w:r w:rsidRPr="00B91281">
        <w:rPr>
          <w:rFonts w:ascii="標楷體" w:eastAsia="標楷體" w:hAnsi="標楷體" w:hint="eastAsia"/>
          <w:sz w:val="20"/>
        </w:rPr>
        <w:t>1</w:t>
      </w:r>
      <w:r w:rsidRPr="00B91281">
        <w:rPr>
          <w:rFonts w:ascii="標楷體" w:eastAsia="標楷體" w:hAnsi="標楷體"/>
          <w:sz w:val="20"/>
        </w:rPr>
        <w:t>1</w:t>
      </w:r>
      <w:r w:rsidRPr="00B91281">
        <w:rPr>
          <w:rFonts w:ascii="標楷體" w:eastAsia="標楷體" w:hAnsi="標楷體" w:hint="eastAsia"/>
          <w:sz w:val="20"/>
        </w:rPr>
        <w:t>2</w:t>
      </w:r>
      <w:r w:rsidRPr="00B91281">
        <w:rPr>
          <w:rFonts w:ascii="標楷體" w:eastAsia="標楷體" w:hAnsi="標楷體"/>
          <w:sz w:val="20"/>
        </w:rPr>
        <w:t>學年度</w:t>
      </w:r>
      <w:r w:rsidRPr="00B91281">
        <w:rPr>
          <w:rFonts w:ascii="標楷體" w:eastAsia="標楷體" w:hAnsi="標楷體" w:hint="eastAsia"/>
          <w:sz w:val="20"/>
        </w:rPr>
        <w:t>第</w:t>
      </w:r>
      <w:r w:rsidRPr="00B91281">
        <w:rPr>
          <w:rFonts w:ascii="標楷體" w:eastAsia="標楷體" w:hAnsi="標楷體"/>
          <w:sz w:val="20"/>
        </w:rPr>
        <w:t>2</w:t>
      </w:r>
      <w:r w:rsidRPr="00B91281">
        <w:rPr>
          <w:rFonts w:ascii="標楷體" w:eastAsia="標楷體" w:hAnsi="標楷體" w:hint="eastAsia"/>
          <w:sz w:val="20"/>
        </w:rPr>
        <w:t>學期教務</w:t>
      </w:r>
      <w:r w:rsidRPr="00B91281">
        <w:rPr>
          <w:rFonts w:ascii="標楷體" w:eastAsia="標楷體" w:hAnsi="標楷體"/>
          <w:sz w:val="20"/>
        </w:rPr>
        <w:t>會</w:t>
      </w:r>
      <w:r w:rsidRPr="00B91281">
        <w:rPr>
          <w:rFonts w:ascii="標楷體" w:eastAsia="標楷體" w:hAnsi="標楷體" w:hint="eastAsia"/>
          <w:sz w:val="20"/>
        </w:rPr>
        <w:t>議</w:t>
      </w:r>
      <w:r w:rsidRPr="00B91281">
        <w:rPr>
          <w:rFonts w:ascii="標楷體" w:eastAsia="標楷體" w:hAnsi="標楷體"/>
          <w:sz w:val="20"/>
        </w:rPr>
        <w:t>修正通過</w:t>
      </w:r>
    </w:p>
    <w:p w14:paraId="58FA8A19" w14:textId="1872F84F" w:rsidR="00F9254A" w:rsidRPr="00B91281" w:rsidRDefault="00F9254A" w:rsidP="00F9254A">
      <w:pPr>
        <w:snapToGrid w:val="0"/>
        <w:jc w:val="right"/>
      </w:pPr>
      <w:r w:rsidRPr="00B91281">
        <w:rPr>
          <w:rFonts w:ascii="標楷體" w:eastAsia="標楷體"/>
          <w:sz w:val="20"/>
        </w:rPr>
        <w:t>1</w:t>
      </w:r>
      <w:r w:rsidRPr="00B91281">
        <w:rPr>
          <w:rFonts w:ascii="標楷體" w:eastAsia="標楷體" w:hint="eastAsia"/>
          <w:sz w:val="20"/>
        </w:rPr>
        <w:t>13</w:t>
      </w:r>
      <w:r w:rsidRPr="00B91281">
        <w:rPr>
          <w:rFonts w:ascii="標楷體" w:eastAsia="標楷體"/>
          <w:sz w:val="20"/>
        </w:rPr>
        <w:t>.0</w:t>
      </w:r>
      <w:r w:rsidRPr="00B91281">
        <w:rPr>
          <w:rFonts w:ascii="標楷體" w:eastAsia="標楷體" w:hint="eastAsia"/>
          <w:sz w:val="20"/>
        </w:rPr>
        <w:t>7</w:t>
      </w:r>
      <w:r w:rsidRPr="00B91281">
        <w:rPr>
          <w:rFonts w:ascii="標楷體" w:eastAsia="標楷體"/>
          <w:sz w:val="20"/>
        </w:rPr>
        <w:t>.</w:t>
      </w:r>
      <w:r w:rsidR="009A27A5">
        <w:rPr>
          <w:rFonts w:ascii="標楷體" w:eastAsia="標楷體" w:hint="eastAsia"/>
          <w:sz w:val="20"/>
        </w:rPr>
        <w:t>23</w:t>
      </w:r>
      <w:r w:rsidRPr="00B91281">
        <w:rPr>
          <w:rFonts w:ascii="標楷體" w:eastAsia="標楷體" w:hint="eastAsia"/>
          <w:sz w:val="20"/>
        </w:rPr>
        <w:t xml:space="preserve"> 處秘法字第</w:t>
      </w:r>
      <w:r w:rsidRPr="00B91281">
        <w:rPr>
          <w:rFonts w:ascii="標楷體" w:eastAsia="標楷體" w:hAnsi="標楷體"/>
          <w:sz w:val="20"/>
        </w:rPr>
        <w:t>1</w:t>
      </w:r>
      <w:r w:rsidRPr="00B91281">
        <w:rPr>
          <w:rFonts w:ascii="標楷體" w:eastAsia="標楷體" w:hAnsi="標楷體" w:hint="eastAsia"/>
          <w:sz w:val="20"/>
        </w:rPr>
        <w:t>13</w:t>
      </w:r>
      <w:r w:rsidRPr="00B91281">
        <w:rPr>
          <w:rFonts w:ascii="標楷體" w:eastAsia="標楷體" w:hAnsi="標楷體"/>
          <w:sz w:val="20"/>
        </w:rPr>
        <w:t>000</w:t>
      </w:r>
      <w:r w:rsidRPr="00B91281">
        <w:rPr>
          <w:rFonts w:ascii="標楷體" w:eastAsia="標楷體" w:hAnsi="標楷體" w:hint="eastAsia"/>
          <w:sz w:val="20"/>
        </w:rPr>
        <w:t>0018</w:t>
      </w:r>
      <w:r w:rsidRPr="00B91281">
        <w:rPr>
          <w:rFonts w:ascii="標楷體" w:eastAsia="標楷體" w:hint="eastAsia"/>
          <w:sz w:val="20"/>
        </w:rPr>
        <w:t>號函公布</w:t>
      </w:r>
    </w:p>
    <w:p w14:paraId="22D16572" w14:textId="6FC1EEE2" w:rsidR="6942F511" w:rsidRDefault="6942F511" w:rsidP="7B5780BB">
      <w:pPr>
        <w:jc w:val="right"/>
        <w:rPr>
          <w:rFonts w:ascii="Times New Roman" w:eastAsia="標楷體" w:hAnsi="Times New Roman" w:cs="Times New Roman"/>
          <w:color w:val="FF0000"/>
          <w:sz w:val="20"/>
          <w:szCs w:val="20"/>
        </w:rPr>
      </w:pPr>
      <w:r w:rsidRPr="7B5780BB">
        <w:rPr>
          <w:rFonts w:ascii="Times New Roman" w:eastAsia="標楷體" w:hAnsi="Times New Roman" w:cs="Times New Roman"/>
          <w:color w:val="FF0000"/>
          <w:sz w:val="20"/>
          <w:szCs w:val="20"/>
        </w:rPr>
        <w:t>(</w:t>
      </w:r>
      <w:r w:rsidRPr="7B5780BB">
        <w:rPr>
          <w:rFonts w:ascii="Times New Roman" w:eastAsia="標楷體" w:hAnsi="Times New Roman" w:cs="Times New Roman"/>
          <w:color w:val="FF0000"/>
          <w:sz w:val="20"/>
          <w:szCs w:val="20"/>
        </w:rPr>
        <w:t>適用於</w:t>
      </w:r>
      <w:r w:rsidRPr="7B5780BB">
        <w:rPr>
          <w:rFonts w:ascii="Times New Roman" w:eastAsia="標楷體" w:hAnsi="Times New Roman" w:cs="Times New Roman"/>
          <w:color w:val="FF0000"/>
          <w:sz w:val="20"/>
          <w:szCs w:val="20"/>
        </w:rPr>
        <w:t>113</w:t>
      </w:r>
      <w:r w:rsidRPr="7B5780BB">
        <w:rPr>
          <w:rFonts w:ascii="Times New Roman" w:eastAsia="標楷體" w:hAnsi="Times New Roman" w:cs="Times New Roman"/>
          <w:color w:val="FF0000"/>
          <w:sz w:val="20"/>
          <w:szCs w:val="20"/>
        </w:rPr>
        <w:t>學年度起開設之課程</w:t>
      </w:r>
      <w:r w:rsidRPr="7B5780BB">
        <w:rPr>
          <w:rFonts w:ascii="Times New Roman" w:eastAsia="標楷體" w:hAnsi="Times New Roman" w:cs="Times New Roman"/>
          <w:color w:val="FF0000"/>
          <w:sz w:val="20"/>
          <w:szCs w:val="20"/>
        </w:rPr>
        <w:t>)</w:t>
      </w:r>
    </w:p>
    <w:p w14:paraId="7740EFCA" w14:textId="77777777" w:rsidR="006E7BB9" w:rsidRPr="00F9254A" w:rsidRDefault="006E7BB9" w:rsidP="006E7BB9">
      <w:pPr>
        <w:jc w:val="right"/>
        <w:rPr>
          <w:rFonts w:ascii="Times New Roman" w:eastAsia="標楷體" w:hAnsi="Times New Roman" w:cs="Times New Roman"/>
        </w:rPr>
      </w:pPr>
    </w:p>
    <w:p w14:paraId="113C0C73" w14:textId="77777777" w:rsidR="00CF44C3" w:rsidRPr="00F6164A" w:rsidRDefault="005023CE">
      <w:pPr>
        <w:pStyle w:val="Standard"/>
        <w:tabs>
          <w:tab w:val="left" w:pos="10974"/>
        </w:tabs>
        <w:spacing w:line="360" w:lineRule="exact"/>
        <w:ind w:left="504" w:hanging="504"/>
        <w:jc w:val="both"/>
        <w:rPr>
          <w:rFonts w:eastAsia="標楷體"/>
        </w:rPr>
      </w:pPr>
      <w:r w:rsidRPr="00F6164A">
        <w:rPr>
          <w:rFonts w:eastAsia="標楷體"/>
          <w:color w:val="000000"/>
          <w:szCs w:val="24"/>
        </w:rPr>
        <w:t>一、為落實本校大學部課程改革，特訂定「淡江大學課程改革暨審查作業要點」（以下簡稱本要點）。</w:t>
      </w:r>
    </w:p>
    <w:p w14:paraId="47B65931" w14:textId="77777777" w:rsidR="00CF44C3" w:rsidRPr="00F6164A" w:rsidRDefault="005023CE">
      <w:pPr>
        <w:pStyle w:val="Standard"/>
        <w:tabs>
          <w:tab w:val="left" w:pos="10974"/>
        </w:tabs>
        <w:spacing w:line="360" w:lineRule="exact"/>
        <w:ind w:left="504" w:hanging="504"/>
        <w:jc w:val="both"/>
        <w:rPr>
          <w:rFonts w:eastAsia="標楷體"/>
        </w:rPr>
      </w:pPr>
      <w:r w:rsidRPr="00F6164A">
        <w:rPr>
          <w:rFonts w:eastAsia="標楷體"/>
          <w:color w:val="000000"/>
          <w:szCs w:val="24"/>
        </w:rPr>
        <w:t>二、本校大學部課程分為「通識教育」課程、院共同課程及學系「專業」課程三大類；「通識教育」課程由通識教育</w:t>
      </w:r>
      <w:r w:rsidRPr="00F6164A">
        <w:rPr>
          <w:rFonts w:eastAsia="標楷體"/>
          <w:szCs w:val="24"/>
        </w:rPr>
        <w:t>課程</w:t>
      </w:r>
      <w:r w:rsidRPr="00F6164A">
        <w:rPr>
          <w:rFonts w:eastAsia="標楷體"/>
          <w:color w:val="000000"/>
          <w:szCs w:val="24"/>
        </w:rPr>
        <w:t>委員會負責規劃、院共同課程由院課程委員會負責規劃、學系「專業」課程由各學系課程委員會負責規劃。</w:t>
      </w:r>
    </w:p>
    <w:p w14:paraId="3988763B" w14:textId="77777777" w:rsidR="00CF44C3" w:rsidRPr="00F6164A" w:rsidRDefault="005023CE">
      <w:pPr>
        <w:pStyle w:val="Standard"/>
        <w:spacing w:line="360" w:lineRule="exact"/>
        <w:ind w:left="504" w:hanging="504"/>
        <w:jc w:val="both"/>
        <w:rPr>
          <w:rFonts w:eastAsia="標楷體"/>
        </w:rPr>
      </w:pPr>
      <w:r w:rsidRPr="00F6164A">
        <w:rPr>
          <w:rFonts w:eastAsia="標楷體"/>
          <w:color w:val="000000"/>
          <w:szCs w:val="24"/>
        </w:rPr>
        <w:t>三、校共通課程之相關規定由通識教育</w:t>
      </w:r>
      <w:r w:rsidRPr="00F6164A">
        <w:rPr>
          <w:rFonts w:eastAsia="標楷體"/>
          <w:szCs w:val="24"/>
        </w:rPr>
        <w:t>課程</w:t>
      </w:r>
      <w:r w:rsidRPr="00F6164A">
        <w:rPr>
          <w:rFonts w:eastAsia="標楷體"/>
          <w:color w:val="000000"/>
          <w:szCs w:val="24"/>
        </w:rPr>
        <w:t>委員會另訂之；院共同課程相關規定由院課程委員會另訂之。</w:t>
      </w:r>
    </w:p>
    <w:p w14:paraId="432C8F93" w14:textId="77777777" w:rsidR="00CF44C3" w:rsidRPr="00F6164A" w:rsidRDefault="00F50488">
      <w:pPr>
        <w:pStyle w:val="a8"/>
        <w:spacing w:line="360" w:lineRule="exact"/>
        <w:ind w:left="504" w:hanging="504"/>
        <w:jc w:val="both"/>
        <w:rPr>
          <w:rFonts w:ascii="Times New Roman" w:hAnsi="Times New Roman"/>
          <w:b w:val="0"/>
          <w:sz w:val="24"/>
          <w:szCs w:val="24"/>
        </w:rPr>
      </w:pPr>
      <w:r w:rsidRPr="00F6164A">
        <w:rPr>
          <w:rFonts w:ascii="Times New Roman" w:hAnsi="Times New Roman"/>
          <w:b w:val="0"/>
          <w:color w:val="000000"/>
          <w:sz w:val="24"/>
          <w:szCs w:val="24"/>
        </w:rPr>
        <w:t>四、各學系及通識教育課程各學門之課程結構分別由各學系及通識教育課程各學門課程委員會規劃，並應考量國家社會需求、產業發展趨勢、學校發展方向（使命及願景）、學系或「通識教育課程」各學門之教育目標、校級基本素養、學系核心能力、三化教育理念、跨領域學分學程等要項，以符合學生需求。</w:t>
      </w:r>
    </w:p>
    <w:p w14:paraId="1F8CC196" w14:textId="77777777" w:rsidR="00107AE6" w:rsidRPr="00F6164A" w:rsidRDefault="00B22183" w:rsidP="00107AE6">
      <w:pPr>
        <w:pStyle w:val="a8"/>
        <w:spacing w:line="360" w:lineRule="exact"/>
        <w:ind w:left="446" w:hanging="446"/>
        <w:jc w:val="both"/>
        <w:rPr>
          <w:rFonts w:ascii="Times New Roman" w:hAnsi="Times New Roman"/>
          <w:b w:val="0"/>
          <w:color w:val="000000"/>
          <w:sz w:val="24"/>
          <w:szCs w:val="24"/>
        </w:rPr>
      </w:pPr>
      <w:r w:rsidRPr="00F6164A">
        <w:rPr>
          <w:rFonts w:ascii="Times New Roman" w:hAnsi="Times New Roman"/>
          <w:b w:val="0"/>
          <w:color w:val="000000"/>
          <w:sz w:val="24"/>
          <w:szCs w:val="24"/>
        </w:rPr>
        <w:t>五</w:t>
      </w:r>
      <w:r w:rsidR="00107AE6" w:rsidRPr="00F6164A">
        <w:rPr>
          <w:rFonts w:ascii="Times New Roman" w:hAnsi="Times New Roman"/>
          <w:b w:val="0"/>
          <w:color w:val="000000"/>
          <w:sz w:val="24"/>
          <w:szCs w:val="24"/>
        </w:rPr>
        <w:t>、</w:t>
      </w:r>
      <w:r w:rsidR="00074D6C" w:rsidRPr="00F6164A">
        <w:rPr>
          <w:rFonts w:ascii="Times New Roman" w:hAnsi="Times New Roman"/>
          <w:b w:val="0"/>
          <w:color w:val="000000"/>
          <w:sz w:val="24"/>
          <w:szCs w:val="24"/>
        </w:rPr>
        <w:t>「課程結構」相關規定如下</w:t>
      </w:r>
      <w:r w:rsidR="00107AE6" w:rsidRPr="00F6164A">
        <w:rPr>
          <w:rFonts w:ascii="Times New Roman" w:hAnsi="Times New Roman"/>
          <w:b w:val="0"/>
          <w:color w:val="000000"/>
          <w:sz w:val="24"/>
          <w:szCs w:val="24"/>
        </w:rPr>
        <w:t>：</w:t>
      </w:r>
    </w:p>
    <w:p w14:paraId="75EB6065" w14:textId="77777777" w:rsidR="00107AE6" w:rsidRPr="00F6164A" w:rsidRDefault="000E5A98" w:rsidP="00CA1EF7">
      <w:pPr>
        <w:pStyle w:val="a8"/>
        <w:wordWrap/>
        <w:spacing w:line="360" w:lineRule="exact"/>
        <w:ind w:leftChars="100" w:left="720" w:hangingChars="200" w:hanging="480"/>
        <w:jc w:val="both"/>
        <w:rPr>
          <w:rFonts w:ascii="Times New Roman" w:hAnsi="Times New Roman"/>
          <w:b w:val="0"/>
          <w:color w:val="000000"/>
          <w:sz w:val="24"/>
          <w:szCs w:val="24"/>
        </w:rPr>
      </w:pPr>
      <w:r w:rsidRPr="00F6164A">
        <w:rPr>
          <w:rFonts w:ascii="Times New Roman" w:hAnsi="Times New Roman"/>
          <w:b w:val="0"/>
          <w:bCs/>
          <w:color w:val="000000"/>
          <w:sz w:val="24"/>
          <w:szCs w:val="24"/>
        </w:rPr>
        <w:t>(</w:t>
      </w:r>
      <w:r w:rsidRPr="00F6164A">
        <w:rPr>
          <w:rFonts w:ascii="Times New Roman" w:hAnsi="Times New Roman"/>
          <w:b w:val="0"/>
          <w:bCs/>
          <w:color w:val="000000"/>
          <w:sz w:val="24"/>
          <w:szCs w:val="24"/>
        </w:rPr>
        <w:t>一</w:t>
      </w:r>
      <w:r w:rsidRPr="00F6164A">
        <w:rPr>
          <w:rFonts w:ascii="Times New Roman" w:hAnsi="Times New Roman"/>
          <w:b w:val="0"/>
          <w:bCs/>
          <w:color w:val="000000"/>
          <w:sz w:val="24"/>
          <w:szCs w:val="24"/>
        </w:rPr>
        <w:t>)</w:t>
      </w:r>
      <w:r w:rsidR="00F06718" w:rsidRPr="00F6164A">
        <w:rPr>
          <w:rFonts w:ascii="Times New Roman" w:hAnsi="Times New Roman"/>
          <w:b w:val="0"/>
          <w:color w:val="000000"/>
          <w:sz w:val="24"/>
          <w:szCs w:val="24"/>
        </w:rPr>
        <w:t>通識教育課程各學門課程應符合學門教育目標、校級基本素養及其他要項</w:t>
      </w:r>
      <w:r w:rsidR="00074D6C" w:rsidRPr="00F6164A">
        <w:rPr>
          <w:rFonts w:ascii="Times New Roman" w:hAnsi="Times New Roman"/>
          <w:b w:val="0"/>
          <w:color w:val="000000"/>
          <w:sz w:val="24"/>
          <w:szCs w:val="24"/>
        </w:rPr>
        <w:t>。</w:t>
      </w:r>
    </w:p>
    <w:p w14:paraId="61DDF8C7" w14:textId="77777777" w:rsidR="00B22183" w:rsidRPr="00F6164A" w:rsidRDefault="00B22183" w:rsidP="00CA1EF7">
      <w:pPr>
        <w:pStyle w:val="a8"/>
        <w:wordWrap/>
        <w:spacing w:line="360" w:lineRule="exact"/>
        <w:ind w:leftChars="100" w:left="720" w:hangingChars="200" w:hanging="480"/>
        <w:jc w:val="both"/>
        <w:rPr>
          <w:rFonts w:ascii="Times New Roman" w:hAnsi="Times New Roman"/>
          <w:b w:val="0"/>
          <w:color w:val="000000"/>
          <w:sz w:val="24"/>
          <w:szCs w:val="24"/>
        </w:rPr>
      </w:pPr>
      <w:r w:rsidRPr="00F6164A">
        <w:rPr>
          <w:rFonts w:ascii="Times New Roman" w:hAnsi="Times New Roman"/>
          <w:b w:val="0"/>
          <w:color w:val="000000"/>
          <w:sz w:val="24"/>
          <w:szCs w:val="24"/>
        </w:rPr>
        <w:t>(</w:t>
      </w:r>
      <w:r w:rsidRPr="00F6164A">
        <w:rPr>
          <w:rFonts w:ascii="Times New Roman" w:hAnsi="Times New Roman"/>
          <w:b w:val="0"/>
          <w:color w:val="000000"/>
          <w:sz w:val="24"/>
          <w:szCs w:val="24"/>
        </w:rPr>
        <w:t>二</w:t>
      </w:r>
      <w:r w:rsidRPr="00F6164A">
        <w:rPr>
          <w:rFonts w:ascii="Times New Roman" w:hAnsi="Times New Roman"/>
          <w:b w:val="0"/>
          <w:color w:val="000000"/>
          <w:sz w:val="24"/>
          <w:szCs w:val="24"/>
        </w:rPr>
        <w:t>)</w:t>
      </w:r>
      <w:r w:rsidRPr="00F6164A">
        <w:rPr>
          <w:rFonts w:ascii="Times New Roman" w:hAnsi="Times New Roman"/>
          <w:b w:val="0"/>
          <w:color w:val="000000"/>
          <w:sz w:val="24"/>
          <w:szCs w:val="24"/>
        </w:rPr>
        <w:t>各學系課程</w:t>
      </w:r>
    </w:p>
    <w:p w14:paraId="1B9DCE53" w14:textId="77777777" w:rsidR="00B22183" w:rsidRPr="00F6164A" w:rsidRDefault="00B22183" w:rsidP="00CA1EF7">
      <w:pPr>
        <w:pStyle w:val="a8"/>
        <w:wordWrap/>
        <w:spacing w:line="360" w:lineRule="exact"/>
        <w:ind w:leftChars="200" w:left="720" w:hangingChars="100" w:hanging="240"/>
        <w:jc w:val="both"/>
        <w:rPr>
          <w:rFonts w:ascii="Times New Roman" w:hAnsi="Times New Roman"/>
          <w:b w:val="0"/>
          <w:color w:val="000000"/>
          <w:sz w:val="24"/>
          <w:szCs w:val="24"/>
        </w:rPr>
      </w:pPr>
      <w:r w:rsidRPr="00F6164A">
        <w:rPr>
          <w:rFonts w:ascii="Times New Roman" w:hAnsi="Times New Roman"/>
          <w:b w:val="0"/>
          <w:color w:val="000000"/>
          <w:sz w:val="24"/>
          <w:szCs w:val="24"/>
        </w:rPr>
        <w:t>1.</w:t>
      </w:r>
      <w:r w:rsidR="00F06718" w:rsidRPr="00F6164A">
        <w:rPr>
          <w:rFonts w:ascii="Times New Roman" w:hAnsi="Times New Roman"/>
          <w:b w:val="0"/>
          <w:color w:val="000000"/>
          <w:sz w:val="24"/>
          <w:szCs w:val="24"/>
        </w:rPr>
        <w:t>各學系所有專業必、選修課程應符合學系教育目標、核心能力及其他要項（學系發展特色、三化教育理念等）</w:t>
      </w:r>
      <w:r w:rsidRPr="00F6164A">
        <w:rPr>
          <w:rFonts w:ascii="Times New Roman" w:hAnsi="Times New Roman"/>
          <w:b w:val="0"/>
          <w:color w:val="000000"/>
          <w:sz w:val="24"/>
          <w:szCs w:val="24"/>
        </w:rPr>
        <w:t>。</w:t>
      </w:r>
    </w:p>
    <w:p w14:paraId="10010C70" w14:textId="77777777" w:rsidR="00B22183" w:rsidRPr="00F6164A" w:rsidRDefault="00B22183" w:rsidP="00CA1EF7">
      <w:pPr>
        <w:pStyle w:val="a8"/>
        <w:wordWrap/>
        <w:spacing w:line="360" w:lineRule="exact"/>
        <w:ind w:leftChars="200" w:left="720" w:hangingChars="100" w:hanging="240"/>
        <w:jc w:val="both"/>
        <w:rPr>
          <w:rFonts w:ascii="Times New Roman" w:hAnsi="Times New Roman"/>
          <w:b w:val="0"/>
          <w:color w:val="000000"/>
          <w:sz w:val="24"/>
          <w:szCs w:val="24"/>
        </w:rPr>
      </w:pPr>
      <w:r w:rsidRPr="00F6164A">
        <w:rPr>
          <w:rFonts w:ascii="Times New Roman" w:hAnsi="Times New Roman"/>
          <w:b w:val="0"/>
          <w:color w:val="000000"/>
          <w:sz w:val="24"/>
          <w:szCs w:val="24"/>
        </w:rPr>
        <w:t>2.</w:t>
      </w:r>
      <w:r w:rsidR="00F06718" w:rsidRPr="00F6164A">
        <w:rPr>
          <w:rFonts w:ascii="Times New Roman" w:hAnsi="Times New Roman"/>
          <w:b w:val="0"/>
          <w:color w:val="000000"/>
          <w:sz w:val="24"/>
          <w:szCs w:val="24"/>
        </w:rPr>
        <w:t>各學院學士班新生必修科目學分數（含通識課程、專業科目）及最低應修本系選修科目學分數占畢業學分數比重，以百分之八十八為上限</w:t>
      </w:r>
      <w:r w:rsidRPr="00F6164A">
        <w:rPr>
          <w:rFonts w:ascii="Times New Roman" w:hAnsi="Times New Roman"/>
          <w:b w:val="0"/>
          <w:color w:val="000000"/>
          <w:sz w:val="24"/>
          <w:szCs w:val="24"/>
        </w:rPr>
        <w:t>。</w:t>
      </w:r>
      <w:r w:rsidRPr="00F6164A">
        <w:rPr>
          <w:rFonts w:ascii="Times New Roman" w:hAnsi="Times New Roman"/>
          <w:b w:val="0"/>
          <w:color w:val="000000"/>
          <w:sz w:val="24"/>
          <w:szCs w:val="24"/>
        </w:rPr>
        <w:t xml:space="preserve"> </w:t>
      </w:r>
    </w:p>
    <w:p w14:paraId="1346E6B4" w14:textId="77777777" w:rsidR="00B22183" w:rsidRPr="00F6164A" w:rsidRDefault="00B22183" w:rsidP="00CA1EF7">
      <w:pPr>
        <w:pStyle w:val="a8"/>
        <w:wordWrap/>
        <w:spacing w:line="360" w:lineRule="exact"/>
        <w:ind w:leftChars="200" w:left="720" w:hangingChars="100" w:hanging="240"/>
        <w:jc w:val="both"/>
        <w:rPr>
          <w:rFonts w:ascii="Times New Roman" w:hAnsi="Times New Roman"/>
          <w:b w:val="0"/>
          <w:color w:val="000000"/>
          <w:sz w:val="24"/>
          <w:szCs w:val="24"/>
        </w:rPr>
      </w:pPr>
      <w:r w:rsidRPr="00F6164A">
        <w:rPr>
          <w:rFonts w:ascii="Times New Roman" w:hAnsi="Times New Roman"/>
          <w:b w:val="0"/>
          <w:color w:val="000000"/>
          <w:sz w:val="24"/>
          <w:szCs w:val="24"/>
        </w:rPr>
        <w:t>3.</w:t>
      </w:r>
      <w:r w:rsidR="00F06718" w:rsidRPr="00F6164A">
        <w:rPr>
          <w:rFonts w:ascii="Times New Roman" w:hAnsi="Times New Roman"/>
          <w:b w:val="0"/>
          <w:color w:val="000000"/>
          <w:sz w:val="24"/>
          <w:szCs w:val="24"/>
        </w:rPr>
        <w:t>學士班新生入學各學系適用之必修科目、最低應修本系選修科目學分數及畢業學分</w:t>
      </w:r>
      <w:r w:rsidR="00F06718" w:rsidRPr="00F6164A">
        <w:rPr>
          <w:rFonts w:ascii="Times New Roman" w:hAnsi="Times New Roman"/>
          <w:b w:val="0"/>
          <w:color w:val="000000"/>
          <w:sz w:val="24"/>
          <w:szCs w:val="24"/>
        </w:rPr>
        <w:lastRenderedPageBreak/>
        <w:t>數，如有異動，至遲應於新生入學前一學年，依序提送各級課程委員會會議審議；但如與前一學年入學新生相同，免再提會審議</w:t>
      </w:r>
      <w:r w:rsidRPr="00F6164A">
        <w:rPr>
          <w:rFonts w:ascii="Times New Roman" w:hAnsi="Times New Roman"/>
          <w:b w:val="0"/>
          <w:color w:val="000000"/>
          <w:sz w:val="24"/>
          <w:szCs w:val="24"/>
        </w:rPr>
        <w:t>。</w:t>
      </w:r>
    </w:p>
    <w:p w14:paraId="220D3BD8" w14:textId="77777777" w:rsidR="00B22183" w:rsidRPr="00F6164A" w:rsidRDefault="00B22183" w:rsidP="00CA1EF7">
      <w:pPr>
        <w:pStyle w:val="a8"/>
        <w:wordWrap/>
        <w:spacing w:line="360" w:lineRule="exact"/>
        <w:ind w:leftChars="200" w:left="720" w:hangingChars="100" w:hanging="240"/>
        <w:jc w:val="both"/>
        <w:rPr>
          <w:rFonts w:ascii="Times New Roman" w:hAnsi="Times New Roman"/>
          <w:b w:val="0"/>
          <w:color w:val="000000"/>
          <w:sz w:val="24"/>
          <w:szCs w:val="24"/>
        </w:rPr>
      </w:pPr>
      <w:r w:rsidRPr="00F6164A">
        <w:rPr>
          <w:rFonts w:ascii="Times New Roman" w:hAnsi="Times New Roman"/>
          <w:b w:val="0"/>
          <w:color w:val="000000"/>
          <w:sz w:val="24"/>
          <w:szCs w:val="24"/>
        </w:rPr>
        <w:t>4.</w:t>
      </w:r>
      <w:r w:rsidR="00F06718" w:rsidRPr="00F6164A">
        <w:rPr>
          <w:rFonts w:ascii="Times New Roman" w:hAnsi="Times New Roman"/>
          <w:b w:val="0"/>
          <w:color w:val="000000"/>
          <w:sz w:val="24"/>
          <w:szCs w:val="24"/>
        </w:rPr>
        <w:t>前三款之必修科目、最低應修本系選修科目學分數及畢業學分數於新生入學四年內不得異動；若因故需調整課程之開課年級、開課學期別時，開課表須經開課單位一、二級主管簽核後送教務處備查；若需新設科目時，應依第六點辦理後，提送各級課程委員會會議審議</w:t>
      </w:r>
      <w:r w:rsidRPr="00F6164A">
        <w:rPr>
          <w:rFonts w:ascii="Times New Roman" w:hAnsi="Times New Roman"/>
          <w:b w:val="0"/>
          <w:color w:val="000000"/>
          <w:sz w:val="24"/>
          <w:szCs w:val="24"/>
        </w:rPr>
        <w:t>。</w:t>
      </w:r>
    </w:p>
    <w:p w14:paraId="70BD86A3" w14:textId="5AB720C5" w:rsidR="00B22183" w:rsidRPr="00F6164A" w:rsidRDefault="00B22183" w:rsidP="00CA1EF7">
      <w:pPr>
        <w:pStyle w:val="a8"/>
        <w:wordWrap/>
        <w:spacing w:line="360" w:lineRule="exact"/>
        <w:ind w:leftChars="100" w:left="720" w:hangingChars="200" w:hanging="480"/>
        <w:jc w:val="both"/>
        <w:rPr>
          <w:rFonts w:ascii="Times New Roman" w:hAnsi="Times New Roman"/>
          <w:b w:val="0"/>
          <w:sz w:val="24"/>
          <w:szCs w:val="24"/>
        </w:rPr>
      </w:pPr>
      <w:r w:rsidRPr="00F6164A">
        <w:rPr>
          <w:rFonts w:ascii="Times New Roman" w:hAnsi="Times New Roman"/>
          <w:b w:val="0"/>
          <w:sz w:val="24"/>
          <w:szCs w:val="24"/>
        </w:rPr>
        <w:t>(</w:t>
      </w:r>
      <w:r w:rsidRPr="00F6164A">
        <w:rPr>
          <w:rFonts w:ascii="Times New Roman" w:hAnsi="Times New Roman"/>
          <w:b w:val="0"/>
          <w:sz w:val="24"/>
          <w:szCs w:val="24"/>
        </w:rPr>
        <w:t>三</w:t>
      </w:r>
      <w:r w:rsidRPr="00F6164A">
        <w:rPr>
          <w:rFonts w:ascii="Times New Roman" w:hAnsi="Times New Roman"/>
          <w:b w:val="0"/>
          <w:sz w:val="24"/>
          <w:szCs w:val="24"/>
        </w:rPr>
        <w:t>)</w:t>
      </w:r>
      <w:r w:rsidRPr="00F6164A">
        <w:rPr>
          <w:rFonts w:ascii="Times New Roman" w:hAnsi="Times New Roman"/>
          <w:b w:val="0"/>
          <w:sz w:val="24"/>
          <w:szCs w:val="24"/>
        </w:rPr>
        <w:t>應定期全面性檢討，每</w:t>
      </w:r>
      <w:r w:rsidR="00DE358E" w:rsidRPr="00F6164A">
        <w:rPr>
          <w:rFonts w:ascii="Times New Roman" w:hAnsi="Times New Roman"/>
          <w:b w:val="0"/>
          <w:sz w:val="24"/>
          <w:szCs w:val="24"/>
        </w:rPr>
        <w:t>三</w:t>
      </w:r>
      <w:r w:rsidRPr="00F6164A">
        <w:rPr>
          <w:rFonts w:ascii="Times New Roman" w:hAnsi="Times New Roman"/>
          <w:b w:val="0"/>
          <w:sz w:val="24"/>
          <w:szCs w:val="24"/>
        </w:rPr>
        <w:t>年辦理一次校外審查為原則。</w:t>
      </w:r>
    </w:p>
    <w:p w14:paraId="31E30BC2" w14:textId="77777777" w:rsidR="000E5A98" w:rsidRPr="00F6164A" w:rsidRDefault="00107AE6" w:rsidP="00CA1EF7">
      <w:pPr>
        <w:pStyle w:val="a8"/>
        <w:wordWrap/>
        <w:spacing w:line="360" w:lineRule="exact"/>
        <w:ind w:leftChars="100" w:left="720" w:hangingChars="200" w:hanging="480"/>
        <w:jc w:val="both"/>
        <w:rPr>
          <w:rFonts w:ascii="Times New Roman" w:hAnsi="Times New Roman"/>
          <w:b w:val="0"/>
          <w:color w:val="000000"/>
          <w:sz w:val="24"/>
          <w:szCs w:val="24"/>
        </w:rPr>
      </w:pPr>
      <w:r w:rsidRPr="00F6164A">
        <w:rPr>
          <w:rFonts w:ascii="Times New Roman" w:hAnsi="Times New Roman"/>
          <w:b w:val="0"/>
          <w:bCs/>
          <w:color w:val="000000"/>
          <w:sz w:val="24"/>
          <w:szCs w:val="24"/>
        </w:rPr>
        <w:t>(</w:t>
      </w:r>
      <w:r w:rsidR="00B22183" w:rsidRPr="00F6164A">
        <w:rPr>
          <w:rFonts w:ascii="Times New Roman" w:hAnsi="Times New Roman"/>
          <w:b w:val="0"/>
          <w:bCs/>
          <w:color w:val="000000"/>
          <w:sz w:val="24"/>
          <w:szCs w:val="24"/>
        </w:rPr>
        <w:t>四</w:t>
      </w:r>
      <w:r w:rsidRPr="00F6164A">
        <w:rPr>
          <w:rFonts w:ascii="Times New Roman" w:hAnsi="Times New Roman"/>
          <w:b w:val="0"/>
          <w:bCs/>
          <w:color w:val="000000"/>
          <w:sz w:val="24"/>
          <w:szCs w:val="24"/>
        </w:rPr>
        <w:t>)</w:t>
      </w:r>
      <w:r w:rsidR="00F06718" w:rsidRPr="00F6164A">
        <w:rPr>
          <w:rFonts w:ascii="Times New Roman" w:hAnsi="Times New Roman"/>
          <w:b w:val="0"/>
          <w:color w:val="000000"/>
          <w:sz w:val="24"/>
          <w:szCs w:val="24"/>
        </w:rPr>
        <w:t>新進教師之聘任應依課程結構所需師資聘任</w:t>
      </w:r>
      <w:r w:rsidRPr="00F6164A">
        <w:rPr>
          <w:rFonts w:ascii="Times New Roman" w:hAnsi="Times New Roman"/>
          <w:b w:val="0"/>
          <w:color w:val="000000"/>
          <w:sz w:val="24"/>
          <w:szCs w:val="24"/>
        </w:rPr>
        <w:t>。</w:t>
      </w:r>
    </w:p>
    <w:p w14:paraId="6E46E4B8" w14:textId="77777777" w:rsidR="003856FD" w:rsidRPr="00F9254A" w:rsidRDefault="003856FD">
      <w:pPr>
        <w:pStyle w:val="Standard"/>
        <w:tabs>
          <w:tab w:val="left" w:pos="10974"/>
        </w:tabs>
        <w:spacing w:line="360" w:lineRule="exact"/>
        <w:ind w:left="504" w:hanging="504"/>
        <w:jc w:val="both"/>
        <w:rPr>
          <w:rFonts w:eastAsia="標楷體"/>
          <w:szCs w:val="24"/>
        </w:rPr>
      </w:pPr>
      <w:r w:rsidRPr="00F6164A">
        <w:rPr>
          <w:rFonts w:eastAsia="標楷體"/>
          <w:color w:val="000000"/>
          <w:szCs w:val="24"/>
        </w:rPr>
        <w:t>六</w:t>
      </w:r>
      <w:r w:rsidR="005023CE" w:rsidRPr="00F6164A">
        <w:rPr>
          <w:rFonts w:eastAsia="標楷體"/>
          <w:color w:val="000000"/>
          <w:szCs w:val="24"/>
        </w:rPr>
        <w:t>、</w:t>
      </w:r>
      <w:r w:rsidRPr="00F9254A">
        <w:rPr>
          <w:rFonts w:eastAsia="標楷體"/>
          <w:szCs w:val="24"/>
        </w:rPr>
        <w:t>「新設課程」相關規定如下：</w:t>
      </w:r>
    </w:p>
    <w:p w14:paraId="30C15F7B" w14:textId="77777777" w:rsidR="003856FD" w:rsidRPr="00F9254A" w:rsidRDefault="003856FD" w:rsidP="00CA1EF7">
      <w:pPr>
        <w:pStyle w:val="a8"/>
        <w:wordWrap/>
        <w:spacing w:line="360" w:lineRule="exact"/>
        <w:ind w:leftChars="100" w:left="720" w:hangingChars="200" w:hanging="480"/>
        <w:jc w:val="both"/>
        <w:rPr>
          <w:rFonts w:ascii="Times New Roman" w:hAnsi="Times New Roman"/>
          <w:b w:val="0"/>
          <w:sz w:val="24"/>
          <w:szCs w:val="24"/>
        </w:rPr>
      </w:pPr>
      <w:r w:rsidRPr="00F9254A">
        <w:rPr>
          <w:rFonts w:ascii="Times New Roman" w:hAnsi="Times New Roman"/>
          <w:b w:val="0"/>
          <w:sz w:val="24"/>
          <w:szCs w:val="24"/>
        </w:rPr>
        <w:t>(</w:t>
      </w:r>
      <w:r w:rsidRPr="00F9254A">
        <w:rPr>
          <w:rFonts w:ascii="Times New Roman" w:hAnsi="Times New Roman"/>
          <w:b w:val="0"/>
          <w:sz w:val="24"/>
          <w:szCs w:val="24"/>
        </w:rPr>
        <w:t>一</w:t>
      </w:r>
      <w:r w:rsidRPr="00F9254A">
        <w:rPr>
          <w:rFonts w:ascii="Times New Roman" w:hAnsi="Times New Roman"/>
          <w:b w:val="0"/>
          <w:sz w:val="24"/>
          <w:szCs w:val="24"/>
        </w:rPr>
        <w:t>)</w:t>
      </w:r>
      <w:r w:rsidRPr="00F9254A">
        <w:rPr>
          <w:rFonts w:ascii="Times New Roman" w:hAnsi="Times New Roman"/>
          <w:b w:val="0"/>
          <w:sz w:val="24"/>
          <w:szCs w:val="24"/>
        </w:rPr>
        <w:t>新設課程係指未曾開設之課程或連續四年（八學期）未開設之課程。</w:t>
      </w:r>
    </w:p>
    <w:p w14:paraId="0578B63F" w14:textId="67E6F901" w:rsidR="003856FD" w:rsidRPr="00F9254A" w:rsidRDefault="003856FD" w:rsidP="00CA1EF7">
      <w:pPr>
        <w:pStyle w:val="a8"/>
        <w:wordWrap/>
        <w:spacing w:line="360" w:lineRule="exact"/>
        <w:ind w:leftChars="100" w:left="720" w:hangingChars="200" w:hanging="480"/>
        <w:jc w:val="both"/>
        <w:rPr>
          <w:rFonts w:ascii="Times New Roman" w:hAnsi="Times New Roman"/>
          <w:b w:val="0"/>
          <w:sz w:val="24"/>
          <w:szCs w:val="24"/>
        </w:rPr>
      </w:pPr>
      <w:r w:rsidRPr="00F9254A">
        <w:rPr>
          <w:rFonts w:ascii="Times New Roman" w:hAnsi="Times New Roman"/>
          <w:b w:val="0"/>
          <w:sz w:val="24"/>
          <w:szCs w:val="24"/>
        </w:rPr>
        <w:t>(</w:t>
      </w:r>
      <w:r w:rsidRPr="00F9254A">
        <w:rPr>
          <w:rFonts w:ascii="Times New Roman" w:hAnsi="Times New Roman"/>
          <w:b w:val="0"/>
          <w:sz w:val="24"/>
          <w:szCs w:val="24"/>
        </w:rPr>
        <w:t>二</w:t>
      </w:r>
      <w:r w:rsidRPr="00F9254A">
        <w:rPr>
          <w:rFonts w:ascii="Times New Roman" w:hAnsi="Times New Roman"/>
          <w:b w:val="0"/>
          <w:sz w:val="24"/>
          <w:szCs w:val="24"/>
        </w:rPr>
        <w:t>)</w:t>
      </w:r>
      <w:r w:rsidRPr="00F9254A">
        <w:rPr>
          <w:rFonts w:ascii="Times New Roman" w:hAnsi="Times New Roman"/>
          <w:b w:val="0"/>
          <w:sz w:val="24"/>
          <w:szCs w:val="24"/>
        </w:rPr>
        <w:t>新設課程應進行審</w:t>
      </w:r>
      <w:r w:rsidR="0027736B" w:rsidRPr="00F9254A">
        <w:rPr>
          <w:rFonts w:ascii="Times New Roman" w:hAnsi="Times New Roman"/>
          <w:b w:val="0"/>
          <w:sz w:val="24"/>
          <w:szCs w:val="24"/>
        </w:rPr>
        <w:t>議</w:t>
      </w:r>
      <w:r w:rsidRPr="00F9254A">
        <w:rPr>
          <w:rFonts w:ascii="Times New Roman" w:hAnsi="Times New Roman"/>
          <w:b w:val="0"/>
          <w:sz w:val="24"/>
          <w:szCs w:val="24"/>
        </w:rPr>
        <w:t>，每學年以五科為限</w:t>
      </w:r>
      <w:r w:rsidR="00343D58" w:rsidRPr="00F9254A">
        <w:rPr>
          <w:rFonts w:ascii="Times New Roman" w:hAnsi="Times New Roman" w:hint="eastAsia"/>
          <w:b w:val="0"/>
          <w:sz w:val="24"/>
          <w:szCs w:val="24"/>
        </w:rPr>
        <w:t>；新設、更名或整併之學系，得放寬為十科。</w:t>
      </w:r>
    </w:p>
    <w:p w14:paraId="40A27F0B" w14:textId="088B45E5" w:rsidR="00343D58" w:rsidRPr="00F9254A" w:rsidRDefault="003662F8" w:rsidP="003662F8">
      <w:pPr>
        <w:pStyle w:val="a8"/>
        <w:wordWrap/>
        <w:spacing w:line="360" w:lineRule="exact"/>
        <w:ind w:leftChars="100" w:left="720" w:hangingChars="200" w:hanging="480"/>
        <w:jc w:val="both"/>
        <w:rPr>
          <w:rFonts w:ascii="Times New Roman" w:hAnsi="Times New Roman"/>
          <w:b w:val="0"/>
          <w:sz w:val="24"/>
          <w:szCs w:val="24"/>
        </w:rPr>
      </w:pPr>
      <w:r w:rsidRPr="00F9254A">
        <w:rPr>
          <w:rFonts w:ascii="Times New Roman" w:hAnsi="Times New Roman" w:hint="eastAsia"/>
          <w:b w:val="0"/>
          <w:sz w:val="24"/>
          <w:szCs w:val="24"/>
        </w:rPr>
        <w:t>(</w:t>
      </w:r>
      <w:r w:rsidRPr="00F9254A">
        <w:rPr>
          <w:rFonts w:ascii="Times New Roman" w:hAnsi="Times New Roman" w:hint="eastAsia"/>
          <w:b w:val="0"/>
          <w:sz w:val="24"/>
          <w:szCs w:val="24"/>
        </w:rPr>
        <w:t>三</w:t>
      </w:r>
      <w:r w:rsidRPr="00F9254A">
        <w:rPr>
          <w:rFonts w:ascii="Times New Roman" w:hAnsi="Times New Roman" w:hint="eastAsia"/>
          <w:b w:val="0"/>
          <w:sz w:val="24"/>
          <w:szCs w:val="24"/>
        </w:rPr>
        <w:t>)</w:t>
      </w:r>
      <w:r w:rsidRPr="00F9254A">
        <w:rPr>
          <w:rFonts w:ascii="Times New Roman" w:hAnsi="Times New Roman" w:hint="eastAsia"/>
          <w:b w:val="0"/>
          <w:sz w:val="24"/>
          <w:szCs w:val="24"/>
        </w:rPr>
        <w:t>通識核心課程「新設課程」每學年以十科為限，校共通「新設課程」每學年以一科為限。</w:t>
      </w:r>
    </w:p>
    <w:p w14:paraId="02F44A16" w14:textId="77777777" w:rsidR="0016648D" w:rsidRPr="00F9254A" w:rsidRDefault="003856FD" w:rsidP="0016648D">
      <w:pPr>
        <w:pStyle w:val="Standard"/>
        <w:widowControl/>
        <w:overflowPunct w:val="0"/>
        <w:autoSpaceDE w:val="0"/>
        <w:spacing w:line="360" w:lineRule="exact"/>
        <w:ind w:left="504" w:hanging="504"/>
        <w:jc w:val="both"/>
        <w:textAlignment w:val="bottom"/>
        <w:rPr>
          <w:rFonts w:eastAsia="標楷體"/>
          <w:bCs/>
          <w:szCs w:val="24"/>
        </w:rPr>
      </w:pPr>
      <w:r w:rsidRPr="00F9254A">
        <w:rPr>
          <w:rFonts w:eastAsia="標楷體"/>
          <w:bCs/>
          <w:szCs w:val="24"/>
        </w:rPr>
        <w:t>七、「課程結構」及「新設課程」審議，依下列流程：</w:t>
      </w:r>
    </w:p>
    <w:p w14:paraId="70CACE22" w14:textId="77777777" w:rsidR="0016648D" w:rsidRPr="00F9254A" w:rsidRDefault="003856FD" w:rsidP="00CA1EF7">
      <w:pPr>
        <w:pStyle w:val="Standard"/>
        <w:widowControl/>
        <w:overflowPunct w:val="0"/>
        <w:autoSpaceDE w:val="0"/>
        <w:spacing w:line="360" w:lineRule="exact"/>
        <w:ind w:leftChars="100" w:left="745" w:hanging="505"/>
        <w:jc w:val="both"/>
        <w:textAlignment w:val="bottom"/>
        <w:rPr>
          <w:rFonts w:eastAsia="標楷體"/>
          <w:szCs w:val="24"/>
        </w:rPr>
      </w:pPr>
      <w:r w:rsidRPr="00F9254A">
        <w:rPr>
          <w:rFonts w:eastAsia="標楷體"/>
          <w:szCs w:val="24"/>
        </w:rPr>
        <w:t>(</w:t>
      </w:r>
      <w:r w:rsidRPr="00F9254A">
        <w:rPr>
          <w:rFonts w:eastAsia="標楷體"/>
          <w:szCs w:val="24"/>
        </w:rPr>
        <w:t>一</w:t>
      </w:r>
      <w:r w:rsidRPr="00F9254A">
        <w:rPr>
          <w:rFonts w:eastAsia="標楷體"/>
          <w:szCs w:val="24"/>
        </w:rPr>
        <w:t>)</w:t>
      </w:r>
      <w:r w:rsidR="00F06718" w:rsidRPr="00F9254A">
        <w:rPr>
          <w:rFonts w:eastAsia="標楷體"/>
          <w:szCs w:val="24"/>
        </w:rPr>
        <w:t>通識教育課程由通識教育課程委員會另訂之</w:t>
      </w:r>
      <w:r w:rsidRPr="00F9254A">
        <w:rPr>
          <w:rFonts w:eastAsia="標楷體"/>
          <w:szCs w:val="24"/>
        </w:rPr>
        <w:t>。</w:t>
      </w:r>
    </w:p>
    <w:p w14:paraId="2F52EBA3" w14:textId="0AA37E5E" w:rsidR="003856FD" w:rsidRPr="00F6164A" w:rsidRDefault="003856FD" w:rsidP="00CA1EF7">
      <w:pPr>
        <w:pStyle w:val="Standard"/>
        <w:widowControl/>
        <w:overflowPunct w:val="0"/>
        <w:autoSpaceDE w:val="0"/>
        <w:spacing w:line="360" w:lineRule="exact"/>
        <w:ind w:leftChars="100" w:left="720" w:hangingChars="200" w:hanging="480"/>
        <w:jc w:val="both"/>
        <w:textAlignment w:val="bottom"/>
        <w:rPr>
          <w:rFonts w:eastAsia="標楷體"/>
          <w:szCs w:val="24"/>
        </w:rPr>
      </w:pPr>
      <w:r w:rsidRPr="00F9254A">
        <w:rPr>
          <w:rFonts w:eastAsia="標楷體"/>
          <w:szCs w:val="24"/>
        </w:rPr>
        <w:t>(</w:t>
      </w:r>
      <w:r w:rsidRPr="00F9254A">
        <w:rPr>
          <w:rFonts w:eastAsia="標楷體"/>
          <w:szCs w:val="24"/>
        </w:rPr>
        <w:t>二</w:t>
      </w:r>
      <w:r w:rsidRPr="00F9254A">
        <w:rPr>
          <w:rFonts w:eastAsia="標楷體"/>
          <w:szCs w:val="24"/>
        </w:rPr>
        <w:t>)</w:t>
      </w:r>
      <w:r w:rsidR="00DE358E" w:rsidRPr="00F9254A">
        <w:rPr>
          <w:rFonts w:eastAsia="標楷體"/>
          <w:szCs w:val="24"/>
        </w:rPr>
        <w:t>課程結構</w:t>
      </w:r>
      <w:r w:rsidR="00F06718" w:rsidRPr="00F9254A">
        <w:rPr>
          <w:rFonts w:eastAsia="標楷體"/>
          <w:szCs w:val="24"/>
        </w:rPr>
        <w:t>：各學系課程委員</w:t>
      </w:r>
      <w:r w:rsidR="00F06718" w:rsidRPr="00F6164A">
        <w:rPr>
          <w:rFonts w:eastAsia="標楷體"/>
          <w:szCs w:val="24"/>
        </w:rPr>
        <w:t>會議</w:t>
      </w:r>
      <w:r w:rsidR="00F06718" w:rsidRPr="00F6164A">
        <w:rPr>
          <w:rFonts w:eastAsia="標楷體"/>
          <w:szCs w:val="24"/>
        </w:rPr>
        <w:t>→</w:t>
      </w:r>
      <w:r w:rsidR="00F06718" w:rsidRPr="00F6164A">
        <w:rPr>
          <w:rFonts w:eastAsia="標楷體"/>
          <w:szCs w:val="24"/>
        </w:rPr>
        <w:t>各學系務會議</w:t>
      </w:r>
      <w:r w:rsidR="00F06718" w:rsidRPr="00F6164A">
        <w:rPr>
          <w:rFonts w:eastAsia="標楷體"/>
          <w:szCs w:val="24"/>
        </w:rPr>
        <w:t>→</w:t>
      </w:r>
      <w:r w:rsidR="00F06718" w:rsidRPr="00F6164A">
        <w:rPr>
          <w:rFonts w:eastAsia="標楷體"/>
          <w:szCs w:val="24"/>
        </w:rPr>
        <w:t>校外審查</w:t>
      </w:r>
      <w:r w:rsidR="00F06718" w:rsidRPr="00F6164A">
        <w:rPr>
          <w:rFonts w:eastAsia="標楷體"/>
          <w:szCs w:val="24"/>
        </w:rPr>
        <w:t>→</w:t>
      </w:r>
      <w:r w:rsidR="00F06718" w:rsidRPr="00F6164A">
        <w:rPr>
          <w:rFonts w:eastAsia="標楷體"/>
          <w:szCs w:val="24"/>
        </w:rPr>
        <w:t>各學系課程委員會</w:t>
      </w:r>
      <w:r w:rsidR="00F06718" w:rsidRPr="00F6164A">
        <w:rPr>
          <w:rFonts w:eastAsia="標楷體"/>
          <w:szCs w:val="24"/>
        </w:rPr>
        <w:t>→</w:t>
      </w:r>
      <w:r w:rsidR="00F06718" w:rsidRPr="00F6164A">
        <w:rPr>
          <w:rFonts w:eastAsia="標楷體"/>
          <w:szCs w:val="24"/>
        </w:rPr>
        <w:t>系務會議</w:t>
      </w:r>
      <w:r w:rsidR="00F06718" w:rsidRPr="00F6164A">
        <w:rPr>
          <w:rFonts w:eastAsia="標楷體"/>
          <w:szCs w:val="24"/>
        </w:rPr>
        <w:t>→</w:t>
      </w:r>
      <w:r w:rsidR="00F06718" w:rsidRPr="00F6164A">
        <w:rPr>
          <w:rFonts w:eastAsia="標楷體"/>
          <w:szCs w:val="24"/>
        </w:rPr>
        <w:t>院課程委員會</w:t>
      </w:r>
      <w:r w:rsidR="00F06718" w:rsidRPr="00F6164A">
        <w:rPr>
          <w:rFonts w:eastAsia="標楷體"/>
          <w:szCs w:val="24"/>
        </w:rPr>
        <w:t>→</w:t>
      </w:r>
      <w:r w:rsidR="00F06718" w:rsidRPr="00F6164A">
        <w:rPr>
          <w:rFonts w:eastAsia="標楷體"/>
          <w:szCs w:val="24"/>
        </w:rPr>
        <w:t>院務會議</w:t>
      </w:r>
      <w:r w:rsidR="00F06718" w:rsidRPr="00F6164A">
        <w:rPr>
          <w:rFonts w:eastAsia="標楷體"/>
          <w:szCs w:val="24"/>
        </w:rPr>
        <w:t>→</w:t>
      </w:r>
      <w:r w:rsidR="00F06718" w:rsidRPr="00F6164A">
        <w:rPr>
          <w:rFonts w:eastAsia="標楷體"/>
          <w:szCs w:val="24"/>
        </w:rPr>
        <w:t>校課程委員會議</w:t>
      </w:r>
      <w:r w:rsidR="00F06718" w:rsidRPr="00F6164A">
        <w:rPr>
          <w:rFonts w:eastAsia="標楷體"/>
          <w:szCs w:val="24"/>
        </w:rPr>
        <w:t>→</w:t>
      </w:r>
      <w:r w:rsidR="00F06718" w:rsidRPr="00F6164A">
        <w:rPr>
          <w:rFonts w:eastAsia="標楷體"/>
          <w:szCs w:val="24"/>
        </w:rPr>
        <w:t>教務會議</w:t>
      </w:r>
      <w:r w:rsidRPr="00F6164A">
        <w:rPr>
          <w:rFonts w:eastAsia="標楷體"/>
          <w:szCs w:val="24"/>
        </w:rPr>
        <w:t>。</w:t>
      </w:r>
    </w:p>
    <w:p w14:paraId="7D05CB35" w14:textId="1DE80CC6" w:rsidR="00DE358E" w:rsidRPr="00F6164A" w:rsidRDefault="00DE358E" w:rsidP="00CA1EF7">
      <w:pPr>
        <w:pStyle w:val="Standard"/>
        <w:widowControl/>
        <w:overflowPunct w:val="0"/>
        <w:autoSpaceDE w:val="0"/>
        <w:spacing w:line="360" w:lineRule="exact"/>
        <w:ind w:leftChars="100" w:left="720" w:hangingChars="200" w:hanging="480"/>
        <w:jc w:val="both"/>
        <w:textAlignment w:val="bottom"/>
        <w:rPr>
          <w:rFonts w:eastAsia="標楷體"/>
          <w:bCs/>
          <w:color w:val="000000"/>
          <w:szCs w:val="24"/>
        </w:rPr>
      </w:pPr>
      <w:r w:rsidRPr="00F6164A">
        <w:rPr>
          <w:rFonts w:eastAsia="標楷體"/>
          <w:color w:val="000000"/>
          <w:szCs w:val="24"/>
        </w:rPr>
        <w:t>(</w:t>
      </w:r>
      <w:r w:rsidRPr="00F6164A">
        <w:rPr>
          <w:rFonts w:eastAsia="標楷體"/>
          <w:color w:val="000000"/>
          <w:szCs w:val="24"/>
        </w:rPr>
        <w:t>三</w:t>
      </w:r>
      <w:r w:rsidRPr="00F6164A">
        <w:rPr>
          <w:rFonts w:eastAsia="標楷體"/>
          <w:color w:val="000000"/>
          <w:szCs w:val="24"/>
        </w:rPr>
        <w:t>)</w:t>
      </w:r>
      <w:r w:rsidRPr="00F6164A">
        <w:rPr>
          <w:rFonts w:eastAsia="標楷體"/>
          <w:color w:val="000000"/>
          <w:szCs w:val="24"/>
        </w:rPr>
        <w:t>新設課程：各學系課程委員會</w:t>
      </w:r>
      <w:r w:rsidRPr="00F6164A">
        <w:rPr>
          <w:rFonts w:eastAsia="標楷體"/>
          <w:color w:val="000000"/>
          <w:szCs w:val="24"/>
        </w:rPr>
        <w:t>→</w:t>
      </w:r>
      <w:r w:rsidRPr="00F6164A">
        <w:rPr>
          <w:rFonts w:eastAsia="標楷體"/>
          <w:color w:val="000000"/>
          <w:szCs w:val="24"/>
        </w:rPr>
        <w:t>系務會議</w:t>
      </w:r>
      <w:r w:rsidRPr="00F6164A">
        <w:rPr>
          <w:rFonts w:eastAsia="標楷體"/>
          <w:color w:val="000000"/>
          <w:szCs w:val="24"/>
        </w:rPr>
        <w:t>→</w:t>
      </w:r>
      <w:r w:rsidRPr="00F6164A">
        <w:rPr>
          <w:rFonts w:eastAsia="標楷體"/>
          <w:color w:val="000000"/>
          <w:szCs w:val="24"/>
        </w:rPr>
        <w:t>院課程委員會</w:t>
      </w:r>
      <w:r w:rsidRPr="00F6164A">
        <w:rPr>
          <w:rFonts w:eastAsia="標楷體"/>
          <w:color w:val="000000"/>
          <w:szCs w:val="24"/>
        </w:rPr>
        <w:t>→</w:t>
      </w:r>
      <w:r w:rsidRPr="00F6164A">
        <w:rPr>
          <w:rFonts w:eastAsia="標楷體"/>
          <w:color w:val="000000"/>
          <w:szCs w:val="24"/>
        </w:rPr>
        <w:t>院務會議</w:t>
      </w:r>
      <w:r w:rsidRPr="00F6164A">
        <w:rPr>
          <w:rFonts w:eastAsia="標楷體"/>
          <w:color w:val="000000"/>
          <w:szCs w:val="24"/>
        </w:rPr>
        <w:t>→</w:t>
      </w:r>
      <w:r w:rsidRPr="00F6164A">
        <w:rPr>
          <w:rFonts w:eastAsia="標楷體"/>
          <w:color w:val="000000"/>
          <w:szCs w:val="24"/>
        </w:rPr>
        <w:t>校課程委員會議</w:t>
      </w:r>
      <w:r w:rsidRPr="00F6164A">
        <w:rPr>
          <w:rFonts w:eastAsia="標楷體"/>
          <w:color w:val="000000"/>
          <w:szCs w:val="24"/>
        </w:rPr>
        <w:t>→</w:t>
      </w:r>
      <w:r w:rsidRPr="00F6164A">
        <w:rPr>
          <w:rFonts w:eastAsia="標楷體"/>
          <w:color w:val="000000"/>
          <w:szCs w:val="24"/>
        </w:rPr>
        <w:t>教務會議。</w:t>
      </w:r>
    </w:p>
    <w:p w14:paraId="1B268B62" w14:textId="77777777" w:rsidR="003856FD" w:rsidRPr="00F6164A" w:rsidRDefault="003856FD">
      <w:pPr>
        <w:pStyle w:val="Standard"/>
        <w:widowControl/>
        <w:overflowPunct w:val="0"/>
        <w:autoSpaceDE w:val="0"/>
        <w:spacing w:line="360" w:lineRule="exact"/>
        <w:ind w:left="504" w:hanging="504"/>
        <w:jc w:val="both"/>
        <w:textAlignment w:val="bottom"/>
        <w:rPr>
          <w:rFonts w:eastAsia="標楷體"/>
          <w:bCs/>
          <w:color w:val="000000"/>
          <w:szCs w:val="24"/>
        </w:rPr>
      </w:pPr>
      <w:r w:rsidRPr="00F6164A">
        <w:rPr>
          <w:rFonts w:eastAsia="標楷體"/>
          <w:bCs/>
          <w:color w:val="000000"/>
          <w:szCs w:val="24"/>
        </w:rPr>
        <w:t>八、</w:t>
      </w:r>
      <w:r w:rsidR="00F06718" w:rsidRPr="00F6164A">
        <w:rPr>
          <w:rFonts w:eastAsia="標楷體"/>
          <w:szCs w:val="24"/>
        </w:rPr>
        <w:t>校外審查委員遴選方式：由各學系及通識教育課程各學門之課程委員會召集人推薦校外學者專家五名，經院長同意後陳送校長，校長得由推薦之五名學者專家及其他校外學者專家中，遴選二人擔任外審委員。</w:t>
      </w:r>
    </w:p>
    <w:p w14:paraId="30BDE6CD" w14:textId="77777777" w:rsidR="00CF44C3" w:rsidRPr="00F6164A" w:rsidRDefault="003856FD">
      <w:pPr>
        <w:pStyle w:val="Standard"/>
        <w:widowControl/>
        <w:overflowPunct w:val="0"/>
        <w:autoSpaceDE w:val="0"/>
        <w:spacing w:line="360" w:lineRule="exact"/>
        <w:ind w:left="504" w:hanging="504"/>
        <w:jc w:val="both"/>
        <w:textAlignment w:val="bottom"/>
        <w:rPr>
          <w:rFonts w:eastAsia="標楷體"/>
        </w:rPr>
      </w:pPr>
      <w:r w:rsidRPr="00F6164A">
        <w:rPr>
          <w:rFonts w:eastAsia="標楷體"/>
          <w:bCs/>
          <w:color w:val="000000"/>
          <w:szCs w:val="24"/>
        </w:rPr>
        <w:t>九</w:t>
      </w:r>
      <w:r w:rsidR="005023CE" w:rsidRPr="00F6164A">
        <w:rPr>
          <w:rFonts w:eastAsia="標楷體"/>
          <w:bCs/>
          <w:color w:val="000000"/>
          <w:szCs w:val="24"/>
        </w:rPr>
        <w:t>、</w:t>
      </w:r>
      <w:r w:rsidR="005023CE" w:rsidRPr="00F6164A">
        <w:rPr>
          <w:rFonts w:eastAsia="標楷體"/>
          <w:color w:val="000000"/>
          <w:szCs w:val="24"/>
        </w:rPr>
        <w:t>各</w:t>
      </w:r>
      <w:r w:rsidR="005023CE" w:rsidRPr="00F6164A">
        <w:rPr>
          <w:rFonts w:eastAsia="標楷體"/>
          <w:bCs/>
          <w:color w:val="000000"/>
          <w:szCs w:val="24"/>
        </w:rPr>
        <w:t>學院課程委員會及通識教育</w:t>
      </w:r>
      <w:r w:rsidR="005023CE" w:rsidRPr="00F6164A">
        <w:rPr>
          <w:rFonts w:eastAsia="標楷體"/>
          <w:bCs/>
          <w:szCs w:val="24"/>
        </w:rPr>
        <w:t>課程委</w:t>
      </w:r>
      <w:r w:rsidR="005023CE" w:rsidRPr="00F6164A">
        <w:rPr>
          <w:rFonts w:eastAsia="標楷體"/>
          <w:szCs w:val="24"/>
        </w:rPr>
        <w:t>員會會議至遲應於每學期</w:t>
      </w:r>
      <w:r w:rsidR="005023CE" w:rsidRPr="00F6164A">
        <w:rPr>
          <w:rFonts w:eastAsia="標楷體"/>
          <w:bCs/>
          <w:szCs w:val="24"/>
        </w:rPr>
        <w:t>舉行校課程委員會會議前四週</w:t>
      </w:r>
      <w:r w:rsidR="005023CE" w:rsidRPr="00F6164A">
        <w:rPr>
          <w:rFonts w:eastAsia="標楷體"/>
          <w:szCs w:val="24"/>
        </w:rPr>
        <w:t>召開會議，俾便如有課程異動時能如期提</w:t>
      </w:r>
      <w:r w:rsidR="005023CE" w:rsidRPr="00F6164A">
        <w:rPr>
          <w:rFonts w:eastAsia="標楷體"/>
          <w:color w:val="000000"/>
          <w:szCs w:val="24"/>
        </w:rPr>
        <w:t>送</w:t>
      </w:r>
      <w:r w:rsidR="005023CE" w:rsidRPr="00F6164A">
        <w:rPr>
          <w:rFonts w:eastAsia="標楷體"/>
          <w:szCs w:val="24"/>
        </w:rPr>
        <w:t>各相關</w:t>
      </w:r>
      <w:r w:rsidR="005023CE" w:rsidRPr="00F6164A">
        <w:rPr>
          <w:rFonts w:eastAsia="標楷體"/>
          <w:color w:val="000000"/>
          <w:szCs w:val="24"/>
        </w:rPr>
        <w:t>會議審議。</w:t>
      </w:r>
    </w:p>
    <w:p w14:paraId="004C02CB" w14:textId="5C644959" w:rsidR="00CF44C3" w:rsidRPr="00F6164A" w:rsidRDefault="00FD2EF3">
      <w:pPr>
        <w:pStyle w:val="Standard"/>
        <w:widowControl/>
        <w:overflowPunct w:val="0"/>
        <w:autoSpaceDE w:val="0"/>
        <w:spacing w:line="360" w:lineRule="exact"/>
        <w:ind w:left="720" w:hanging="720"/>
        <w:jc w:val="both"/>
        <w:textAlignment w:val="bottom"/>
        <w:rPr>
          <w:rFonts w:eastAsia="標楷體"/>
        </w:rPr>
      </w:pPr>
      <w:r w:rsidRPr="00F6164A">
        <w:rPr>
          <w:rFonts w:eastAsia="標楷體"/>
          <w:bCs/>
          <w:color w:val="000000"/>
          <w:szCs w:val="24"/>
        </w:rPr>
        <w:t>十、</w:t>
      </w:r>
      <w:r w:rsidRPr="00F6164A">
        <w:rPr>
          <w:rFonts w:eastAsia="標楷體"/>
          <w:color w:val="000000"/>
          <w:szCs w:val="24"/>
        </w:rPr>
        <w:t>課程</w:t>
      </w:r>
      <w:r w:rsidR="00DE358E" w:rsidRPr="00F6164A">
        <w:rPr>
          <w:rFonts w:eastAsia="標楷體"/>
          <w:color w:val="000000"/>
          <w:szCs w:val="24"/>
        </w:rPr>
        <w:t>結構</w:t>
      </w:r>
      <w:r w:rsidRPr="00F6164A">
        <w:rPr>
          <w:rFonts w:eastAsia="標楷體"/>
          <w:color w:val="000000"/>
          <w:szCs w:val="24"/>
        </w:rPr>
        <w:t>外審所需各項表件由教務處統一訂定之。</w:t>
      </w:r>
    </w:p>
    <w:p w14:paraId="7F13E1AF" w14:textId="77777777" w:rsidR="00CF44C3" w:rsidRPr="00F6164A" w:rsidRDefault="005023CE">
      <w:pPr>
        <w:pStyle w:val="Standard"/>
        <w:widowControl/>
        <w:overflowPunct w:val="0"/>
        <w:autoSpaceDE w:val="0"/>
        <w:spacing w:line="360" w:lineRule="exact"/>
        <w:ind w:left="720" w:hanging="720"/>
        <w:jc w:val="both"/>
        <w:textAlignment w:val="bottom"/>
        <w:rPr>
          <w:rFonts w:eastAsia="標楷體"/>
        </w:rPr>
      </w:pPr>
      <w:r w:rsidRPr="00F6164A">
        <w:rPr>
          <w:rFonts w:eastAsia="標楷體"/>
          <w:bCs/>
          <w:color w:val="000000"/>
          <w:szCs w:val="24"/>
        </w:rPr>
        <w:t>十</w:t>
      </w:r>
      <w:r w:rsidR="003856FD" w:rsidRPr="00F6164A">
        <w:rPr>
          <w:rFonts w:eastAsia="標楷體"/>
          <w:bCs/>
          <w:color w:val="000000"/>
          <w:szCs w:val="24"/>
        </w:rPr>
        <w:t>一</w:t>
      </w:r>
      <w:r w:rsidRPr="00F6164A">
        <w:rPr>
          <w:rFonts w:eastAsia="標楷體"/>
          <w:bCs/>
          <w:color w:val="000000"/>
          <w:szCs w:val="24"/>
        </w:rPr>
        <w:t>、</w:t>
      </w:r>
      <w:r w:rsidRPr="00F6164A">
        <w:rPr>
          <w:rFonts w:eastAsia="標楷體"/>
          <w:color w:val="000000"/>
          <w:szCs w:val="24"/>
        </w:rPr>
        <w:t>課程審查所需經費由教務處於每學年統一編列預算，並依本校會計規章，辦理傳票請款、核銷作業。</w:t>
      </w:r>
    </w:p>
    <w:p w14:paraId="38C602C4" w14:textId="1FD4CCF5" w:rsidR="00CF44C3" w:rsidRPr="00F6164A" w:rsidRDefault="005023CE" w:rsidP="003856FD">
      <w:pPr>
        <w:pStyle w:val="Standard"/>
        <w:widowControl/>
        <w:overflowPunct w:val="0"/>
        <w:autoSpaceDE w:val="0"/>
        <w:spacing w:line="360" w:lineRule="exact"/>
        <w:ind w:left="720" w:hanging="720"/>
        <w:jc w:val="both"/>
        <w:textAlignment w:val="bottom"/>
        <w:rPr>
          <w:rFonts w:eastAsia="標楷體"/>
        </w:rPr>
      </w:pPr>
      <w:r w:rsidRPr="00F6164A">
        <w:rPr>
          <w:rFonts w:eastAsia="標楷體"/>
          <w:bCs/>
          <w:color w:val="000000"/>
          <w:szCs w:val="24"/>
        </w:rPr>
        <w:t>十</w:t>
      </w:r>
      <w:r w:rsidR="003856FD" w:rsidRPr="00F6164A">
        <w:rPr>
          <w:rFonts w:eastAsia="標楷體"/>
          <w:bCs/>
          <w:color w:val="000000"/>
          <w:szCs w:val="24"/>
        </w:rPr>
        <w:t>二</w:t>
      </w:r>
      <w:r w:rsidRPr="00F6164A">
        <w:rPr>
          <w:rFonts w:eastAsia="標楷體"/>
          <w:bCs/>
          <w:color w:val="000000"/>
          <w:szCs w:val="24"/>
        </w:rPr>
        <w:t>、</w:t>
      </w:r>
      <w:r w:rsidR="00335443" w:rsidRPr="00335443">
        <w:rPr>
          <w:rFonts w:eastAsia="標楷體" w:hint="eastAsia"/>
          <w:bCs/>
          <w:color w:val="000000"/>
          <w:szCs w:val="24"/>
        </w:rPr>
        <w:t>本要點經教務會議通過後，自公布日施行，修正時亦同。</w:t>
      </w:r>
    </w:p>
    <w:sectPr w:rsidR="00CF44C3" w:rsidRPr="00F6164A">
      <w:headerReference w:type="default" r:id="rId10"/>
      <w:footerReference w:type="default" r:id="rId11"/>
      <w:pgSz w:w="11906" w:h="16838"/>
      <w:pgMar w:top="1134" w:right="1134" w:bottom="1134" w:left="1134"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99674" w14:textId="77777777" w:rsidR="00002935" w:rsidRDefault="00002935">
      <w:r>
        <w:separator/>
      </w:r>
    </w:p>
  </w:endnote>
  <w:endnote w:type="continuationSeparator" w:id="0">
    <w:p w14:paraId="302EA3CD" w14:textId="77777777" w:rsidR="00002935" w:rsidRDefault="0000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全真楷書, 新細明體">
    <w:charset w:val="00"/>
    <w:family w:val="modern"/>
    <w:pitch w:val="default"/>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華康中楷體, 新細明體">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79BF" w14:textId="77777777" w:rsidR="00074D6C" w:rsidRDefault="00074D6C">
    <w:pPr>
      <w:pStyle w:val="a6"/>
      <w:jc w:val="center"/>
    </w:pPr>
    <w:r>
      <w:rPr>
        <w:rFonts w:eastAsia="標楷體"/>
      </w:rPr>
      <w:t>第</w:t>
    </w:r>
    <w:r>
      <w:rPr>
        <w:rFonts w:eastAsia="Times New Roman"/>
      </w:rPr>
      <w:t xml:space="preserve"> </w:t>
    </w:r>
    <w:r>
      <w:rPr>
        <w:rFonts w:eastAsia="標楷體"/>
      </w:rPr>
      <w:fldChar w:fldCharType="begin"/>
    </w:r>
    <w:r>
      <w:rPr>
        <w:rFonts w:eastAsia="標楷體"/>
      </w:rPr>
      <w:instrText xml:space="preserve"> PAGE </w:instrText>
    </w:r>
    <w:r>
      <w:rPr>
        <w:rFonts w:eastAsia="標楷體"/>
      </w:rPr>
      <w:fldChar w:fldCharType="separate"/>
    </w:r>
    <w:r w:rsidR="00BA14A2">
      <w:rPr>
        <w:rFonts w:eastAsia="標楷體"/>
        <w:noProof/>
      </w:rPr>
      <w:t>2</w:t>
    </w:r>
    <w:r>
      <w:rPr>
        <w:rFonts w:eastAsia="標楷體"/>
      </w:rPr>
      <w:fldChar w:fldCharType="end"/>
    </w:r>
    <w:r>
      <w:rPr>
        <w:rFonts w:eastAsia="Times New Roman"/>
      </w:rPr>
      <w:t xml:space="preserve"> </w:t>
    </w:r>
    <w:r>
      <w:rPr>
        <w:rFonts w:eastAsia="標楷體"/>
      </w:rPr>
      <w:t>頁，共</w:t>
    </w:r>
    <w:r>
      <w:rPr>
        <w:rFonts w:eastAsia="Times New Roman"/>
      </w:rPr>
      <w:t xml:space="preserve"> </w:t>
    </w:r>
    <w:r>
      <w:rPr>
        <w:rFonts w:eastAsia="標楷體"/>
      </w:rPr>
      <w:fldChar w:fldCharType="begin"/>
    </w:r>
    <w:r>
      <w:rPr>
        <w:rFonts w:eastAsia="標楷體"/>
      </w:rPr>
      <w:instrText xml:space="preserve"> NUMPAGES \* ARABIC </w:instrText>
    </w:r>
    <w:r>
      <w:rPr>
        <w:rFonts w:eastAsia="標楷體"/>
      </w:rPr>
      <w:fldChar w:fldCharType="separate"/>
    </w:r>
    <w:r w:rsidR="00BA14A2">
      <w:rPr>
        <w:rFonts w:eastAsia="標楷體"/>
        <w:noProof/>
      </w:rPr>
      <w:t>2</w:t>
    </w:r>
    <w:r>
      <w:rPr>
        <w:rFonts w:eastAsia="標楷體"/>
      </w:rPr>
      <w:fldChar w:fldCharType="end"/>
    </w:r>
    <w:r>
      <w:rPr>
        <w:rFonts w:eastAsia="Times New Roman"/>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A661D" w14:textId="77777777" w:rsidR="00002935" w:rsidRDefault="00002935">
      <w:r>
        <w:rPr>
          <w:color w:val="000000"/>
        </w:rPr>
        <w:separator/>
      </w:r>
    </w:p>
  </w:footnote>
  <w:footnote w:type="continuationSeparator" w:id="0">
    <w:p w14:paraId="48E72076" w14:textId="77777777" w:rsidR="00002935" w:rsidRDefault="0000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E31C9" w14:textId="77777777" w:rsidR="00074D6C" w:rsidRPr="007A6DF5" w:rsidRDefault="00074D6C" w:rsidP="007A6DF5">
    <w:pPr>
      <w:pStyle w:val="Standard"/>
      <w:spacing w:line="360" w:lineRule="exact"/>
      <w:rPr>
        <w:rFonts w:ascii="標楷體" w:eastAsia="標楷體" w:hAnsi="標楷體" w:cs="標楷體"/>
        <w:bCs/>
        <w:color w:val="000000"/>
        <w:sz w:val="20"/>
      </w:rPr>
    </w:pPr>
    <w:r w:rsidRPr="007A6DF5">
      <w:rPr>
        <w:rFonts w:ascii="標楷體" w:eastAsia="標楷體" w:hAnsi="標楷體" w:cs="新細明體" w:hint="eastAsia"/>
        <w:sz w:val="20"/>
      </w:rPr>
      <w:t>【</w:t>
    </w:r>
    <w:r w:rsidRPr="007A6DF5">
      <w:rPr>
        <w:rFonts w:eastAsia="標楷體"/>
        <w:sz w:val="20"/>
      </w:rPr>
      <w:t>5-37</w:t>
    </w:r>
    <w:r w:rsidRPr="007A6DF5">
      <w:rPr>
        <w:rFonts w:eastAsia="標楷體"/>
        <w:bCs/>
        <w:color w:val="000000"/>
        <w:sz w:val="20"/>
      </w:rPr>
      <w:t>淡</w:t>
    </w:r>
    <w:r w:rsidRPr="007A6DF5">
      <w:rPr>
        <w:rFonts w:ascii="標楷體" w:eastAsia="標楷體" w:hAnsi="標楷體" w:cs="標楷體"/>
        <w:bCs/>
        <w:color w:val="000000"/>
        <w:sz w:val="20"/>
      </w:rPr>
      <w:t>江大學課程改革暨審查作業要點</w:t>
    </w:r>
    <w:r w:rsidRPr="007A6DF5">
      <w:rPr>
        <w:rFonts w:ascii="標楷體" w:eastAsia="標楷體" w:hAnsi="標楷體" w:cs="新細明體"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61C"/>
    <w:multiLevelType w:val="multilevel"/>
    <w:tmpl w:val="1946F60C"/>
    <w:styleLink w:val="WW8Num10"/>
    <w:lvl w:ilvl="0">
      <w:start w:val="1"/>
      <w:numFmt w:val="japaneseCounting"/>
      <w:lvlText w:val="第%1條"/>
      <w:lvlJc w:val="left"/>
      <w:rPr>
        <w:rFonts w:ascii="Times New Roman" w:eastAsia="標楷體" w:hAnsi="Times New Roman" w:cs="Times New Roman"/>
        <w:lang w:val="en-US"/>
      </w:rPr>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D3C6F97"/>
    <w:multiLevelType w:val="multilevel"/>
    <w:tmpl w:val="701434AE"/>
    <w:styleLink w:val="WW8Num1"/>
    <w:lvl w:ilvl="0">
      <w:start w:val="1"/>
      <w:numFmt w:val="decimal"/>
      <w:lvlText w:val="%1."/>
      <w:lvlJc w:val="left"/>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32633A1D"/>
    <w:multiLevelType w:val="multilevel"/>
    <w:tmpl w:val="448C3EFA"/>
    <w:styleLink w:val="WW8Num2"/>
    <w:lvl w:ilvl="0">
      <w:start w:val="4"/>
      <w:numFmt w:val="ideographLegalTraditional"/>
      <w:lvlText w:val="%1、  "/>
      <w:lvlJc w:val="left"/>
    </w:lvl>
    <w:lvl w:ilvl="1">
      <w:start w:val="1"/>
      <w:numFmt w:val="japaneseCounting"/>
      <w:lvlText w:val="%2、"/>
      <w:lvlJc w:val="left"/>
    </w:lvl>
    <w:lvl w:ilvl="2">
      <w:start w:val="1"/>
      <w:numFmt w:val="decimal"/>
      <w:lvlText w:val="%3、  "/>
      <w:lvlJc w:val="left"/>
      <w:rPr>
        <w:rFonts w:ascii="標楷體" w:eastAsia="標楷體" w:hAnsi="標楷體"/>
        <w:sz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A075944"/>
    <w:multiLevelType w:val="multilevel"/>
    <w:tmpl w:val="85EE678A"/>
    <w:styleLink w:val="WW8Num5"/>
    <w:lvl w:ilvl="0">
      <w:start w:val="1"/>
      <w:numFmt w:val="ideographLegalTraditional"/>
      <w:pStyle w:val="4"/>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lowerLetter"/>
      <w:lvlText w:val="%8."/>
      <w:lvlJc w:val="left"/>
    </w:lvl>
    <w:lvl w:ilvl="8">
      <w:start w:val="1"/>
      <w:numFmt w:val="lowerLetter"/>
      <w:lvlText w:val="%9)"/>
      <w:lvlJc w:val="left"/>
    </w:lvl>
  </w:abstractNum>
  <w:abstractNum w:abstractNumId="4" w15:restartNumberingAfterBreak="0">
    <w:nsid w:val="3FF14A26"/>
    <w:multiLevelType w:val="multilevel"/>
    <w:tmpl w:val="8CCCD1BA"/>
    <w:styleLink w:val="WW8Num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03F6DD5"/>
    <w:multiLevelType w:val="multilevel"/>
    <w:tmpl w:val="A3383C5E"/>
    <w:styleLink w:val="WW8Num4"/>
    <w:lvl w:ilvl="0">
      <w:start w:val="1"/>
      <w:numFmt w:val="japaneseCounting"/>
      <w:lvlText w:val="第%1條"/>
      <w:lvlJc w:val="left"/>
      <w:rPr>
        <w:color w:val="444444"/>
      </w:rPr>
    </w:lvl>
    <w:lvl w:ilvl="1">
      <w:start w:val="1"/>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44A36896"/>
    <w:multiLevelType w:val="multilevel"/>
    <w:tmpl w:val="33E2AE94"/>
    <w:styleLink w:val="WW8Num6"/>
    <w:lvl w:ilvl="0">
      <w:start w:val="7"/>
      <w:numFmt w:val="japaneseCounting"/>
      <w:lvlText w:val="第%1條"/>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49311397"/>
    <w:multiLevelType w:val="multilevel"/>
    <w:tmpl w:val="90EAE440"/>
    <w:styleLink w:val="WW8Num9"/>
    <w:lvl w:ilvl="0">
      <w:start w:val="4"/>
      <w:numFmt w:val="japaneseCounting"/>
      <w:lvlText w:val="第%1條"/>
      <w:lvlJc w:val="left"/>
      <w:rPr>
        <w:color w:val="00000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498B14A6"/>
    <w:multiLevelType w:val="multilevel"/>
    <w:tmpl w:val="9ADE9CB0"/>
    <w:styleLink w:val="WW8Num8"/>
    <w:lvl w:ilvl="0">
      <w:start w:val="1"/>
      <w:numFmt w:val="japaneseCounting"/>
      <w:lvlText w:val="第%1條"/>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60695AD0"/>
    <w:multiLevelType w:val="multilevel"/>
    <w:tmpl w:val="2C402252"/>
    <w:styleLink w:val="WWOutlineListStyle"/>
    <w:lvl w:ilvl="0">
      <w:start w:val="4"/>
      <w:numFmt w:val="ideographLegalTraditional"/>
      <w:pStyle w:val="1"/>
      <w:lvlText w:val="%1、  "/>
      <w:lvlJc w:val="left"/>
    </w:lvl>
    <w:lvl w:ilvl="1">
      <w:start w:val="1"/>
      <w:numFmt w:val="japaneseCounting"/>
      <w:pStyle w:val="2"/>
      <w:lvlText w:val="%2、"/>
      <w:lvlJc w:val="left"/>
    </w:lvl>
    <w:lvl w:ilvl="2">
      <w:start w:val="1"/>
      <w:numFmt w:val="decimal"/>
      <w:pStyle w:val="3"/>
      <w:lvlText w:val="%3、  "/>
      <w:lvlJc w:val="left"/>
      <w:rPr>
        <w:rFonts w:ascii="標楷體" w:eastAsia="標楷體" w:hAnsi="標楷體"/>
        <w:sz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8E0178C"/>
    <w:multiLevelType w:val="multilevel"/>
    <w:tmpl w:val="0826FC24"/>
    <w:styleLink w:val="WW8Num1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71D84905"/>
    <w:multiLevelType w:val="multilevel"/>
    <w:tmpl w:val="37E23AA0"/>
    <w:styleLink w:val="WW8Num7"/>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666933701">
    <w:abstractNumId w:val="9"/>
  </w:num>
  <w:num w:numId="2" w16cid:durableId="1082021164">
    <w:abstractNumId w:val="1"/>
  </w:num>
  <w:num w:numId="3" w16cid:durableId="788163141">
    <w:abstractNumId w:val="2"/>
  </w:num>
  <w:num w:numId="4" w16cid:durableId="846676799">
    <w:abstractNumId w:val="4"/>
  </w:num>
  <w:num w:numId="5" w16cid:durableId="2083671800">
    <w:abstractNumId w:val="5"/>
  </w:num>
  <w:num w:numId="6" w16cid:durableId="904953379">
    <w:abstractNumId w:val="3"/>
  </w:num>
  <w:num w:numId="7" w16cid:durableId="1228497917">
    <w:abstractNumId w:val="6"/>
  </w:num>
  <w:num w:numId="8" w16cid:durableId="447048312">
    <w:abstractNumId w:val="11"/>
  </w:num>
  <w:num w:numId="9" w16cid:durableId="1184708751">
    <w:abstractNumId w:val="8"/>
  </w:num>
  <w:num w:numId="10" w16cid:durableId="61684800">
    <w:abstractNumId w:val="7"/>
  </w:num>
  <w:num w:numId="11" w16cid:durableId="619386429">
    <w:abstractNumId w:val="0"/>
  </w:num>
  <w:num w:numId="12" w16cid:durableId="1282302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82"/>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C3"/>
    <w:rsid w:val="00002935"/>
    <w:rsid w:val="00074D6C"/>
    <w:rsid w:val="000978DD"/>
    <w:rsid w:val="000E5A98"/>
    <w:rsid w:val="00107AE6"/>
    <w:rsid w:val="00140FAC"/>
    <w:rsid w:val="00156D89"/>
    <w:rsid w:val="0016648D"/>
    <w:rsid w:val="00187AC3"/>
    <w:rsid w:val="001B773E"/>
    <w:rsid w:val="001F2DD7"/>
    <w:rsid w:val="002278DB"/>
    <w:rsid w:val="00251E53"/>
    <w:rsid w:val="002553DD"/>
    <w:rsid w:val="0027736B"/>
    <w:rsid w:val="002A43B0"/>
    <w:rsid w:val="002C4CEB"/>
    <w:rsid w:val="00335443"/>
    <w:rsid w:val="00343D58"/>
    <w:rsid w:val="003662F8"/>
    <w:rsid w:val="003856FD"/>
    <w:rsid w:val="004A317D"/>
    <w:rsid w:val="004E57CB"/>
    <w:rsid w:val="005023CE"/>
    <w:rsid w:val="005C1F38"/>
    <w:rsid w:val="005C2AED"/>
    <w:rsid w:val="0067631C"/>
    <w:rsid w:val="00694208"/>
    <w:rsid w:val="006D1097"/>
    <w:rsid w:val="006E29E0"/>
    <w:rsid w:val="006E7062"/>
    <w:rsid w:val="006E7BB9"/>
    <w:rsid w:val="0072610C"/>
    <w:rsid w:val="00762C88"/>
    <w:rsid w:val="007635E5"/>
    <w:rsid w:val="007A6DF5"/>
    <w:rsid w:val="007D67ED"/>
    <w:rsid w:val="0080042C"/>
    <w:rsid w:val="00811C7E"/>
    <w:rsid w:val="008619DD"/>
    <w:rsid w:val="00900168"/>
    <w:rsid w:val="00970B66"/>
    <w:rsid w:val="00980667"/>
    <w:rsid w:val="00994537"/>
    <w:rsid w:val="009A27A5"/>
    <w:rsid w:val="00A85B11"/>
    <w:rsid w:val="00AB3FD9"/>
    <w:rsid w:val="00AC57F0"/>
    <w:rsid w:val="00B22183"/>
    <w:rsid w:val="00B94F84"/>
    <w:rsid w:val="00BA14A2"/>
    <w:rsid w:val="00BA645D"/>
    <w:rsid w:val="00BB34BC"/>
    <w:rsid w:val="00C14D1B"/>
    <w:rsid w:val="00C6265C"/>
    <w:rsid w:val="00CA1EF7"/>
    <w:rsid w:val="00CF44C3"/>
    <w:rsid w:val="00DE358E"/>
    <w:rsid w:val="00E35155"/>
    <w:rsid w:val="00EA31AB"/>
    <w:rsid w:val="00EA7C53"/>
    <w:rsid w:val="00EB1444"/>
    <w:rsid w:val="00F06718"/>
    <w:rsid w:val="00F138A0"/>
    <w:rsid w:val="00F50488"/>
    <w:rsid w:val="00F6164A"/>
    <w:rsid w:val="00F92060"/>
    <w:rsid w:val="00F9254A"/>
    <w:rsid w:val="00FD2EF3"/>
    <w:rsid w:val="6942F511"/>
    <w:rsid w:val="7090A849"/>
    <w:rsid w:val="7B578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D3A7"/>
  <w15:chartTrackingRefBased/>
  <w15:docId w15:val="{E4D96256-0973-45F6-BCFA-52F2BFB5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細明體" w:hAnsi="Liberation Serif" w:cs="Mang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kern w:val="3"/>
      <w:sz w:val="24"/>
      <w:szCs w:val="24"/>
      <w:lang w:bidi="hi-IN"/>
    </w:rPr>
  </w:style>
  <w:style w:type="paragraph" w:styleId="1">
    <w:name w:val="heading 1"/>
    <w:basedOn w:val="Standard"/>
    <w:next w:val="Standard"/>
    <w:pPr>
      <w:keepNext/>
      <w:numPr>
        <w:numId w:val="1"/>
      </w:numPr>
      <w:spacing w:line="360" w:lineRule="auto"/>
      <w:textAlignment w:val="auto"/>
      <w:outlineLvl w:val="0"/>
    </w:pPr>
    <w:rPr>
      <w:rFonts w:ascii="全真楷書, 新細明體" w:eastAsia="全真楷書, 新細明體" w:hAnsi="全真楷書, 新細明體" w:cs="Arial"/>
      <w:b/>
      <w:sz w:val="32"/>
    </w:rPr>
  </w:style>
  <w:style w:type="paragraph" w:styleId="2">
    <w:name w:val="heading 2"/>
    <w:basedOn w:val="Standard"/>
    <w:next w:val="Textbodyindent"/>
    <w:link w:val="20"/>
    <w:pPr>
      <w:keepNext/>
      <w:numPr>
        <w:ilvl w:val="1"/>
        <w:numId w:val="1"/>
      </w:numPr>
      <w:spacing w:line="240" w:lineRule="auto"/>
      <w:textAlignment w:val="auto"/>
      <w:outlineLvl w:val="1"/>
    </w:pPr>
    <w:rPr>
      <w:rFonts w:ascii="標楷體" w:eastAsia="標楷體" w:hAnsi="標楷體" w:cs="Arial"/>
      <w:sz w:val="28"/>
    </w:rPr>
  </w:style>
  <w:style w:type="paragraph" w:styleId="3">
    <w:name w:val="heading 3"/>
    <w:basedOn w:val="Standard"/>
    <w:next w:val="Textbodyindent"/>
    <w:pPr>
      <w:keepNext/>
      <w:numPr>
        <w:ilvl w:val="2"/>
        <w:numId w:val="1"/>
      </w:numPr>
      <w:spacing w:line="240" w:lineRule="auto"/>
      <w:outlineLvl w:val="2"/>
    </w:pPr>
    <w:rPr>
      <w:rFonts w:ascii="標楷體" w:eastAsia="全真楷書, 新細明體" w:hAnsi="標楷體"/>
      <w:spacing w:val="-20"/>
    </w:rPr>
  </w:style>
  <w:style w:type="paragraph" w:styleId="40">
    <w:name w:val="heading 4"/>
    <w:basedOn w:val="Standard"/>
    <w:next w:val="Textbodyindent"/>
    <w:pPr>
      <w:keepNext/>
      <w:spacing w:line="480" w:lineRule="auto"/>
      <w:textAlignment w:val="auto"/>
      <w:outlineLvl w:val="3"/>
    </w:pPr>
    <w:rPr>
      <w:rFonts w:ascii="Arial" w:hAnsi="Arial" w:cs="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pPr>
      <w:widowControl w:val="0"/>
      <w:suppressAutoHyphens/>
      <w:autoSpaceDN w:val="0"/>
      <w:spacing w:line="360" w:lineRule="atLeast"/>
      <w:textAlignment w:val="baseline"/>
    </w:pPr>
    <w:rPr>
      <w:rFonts w:ascii="Times New Roman" w:eastAsia="新細明體, PMingLiU" w:hAnsi="Times New Roman" w:cs="Times New Roman"/>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wordWrap w:val="0"/>
      <w:overflowPunct w:val="0"/>
      <w:spacing w:line="220" w:lineRule="exact"/>
    </w:pPr>
    <w:rPr>
      <w:rFonts w:ascii="標楷體" w:eastAsia="標楷體" w:hAnsi="標楷體"/>
      <w:sz w:val="20"/>
      <w:u w:val="single"/>
    </w:r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line="240" w:lineRule="auto"/>
      <w:ind w:left="480"/>
      <w:textAlignment w:val="auto"/>
    </w:pPr>
    <w:rPr>
      <w:rFonts w:eastAsia="標楷體"/>
    </w:rPr>
  </w:style>
  <w:style w:type="paragraph" w:styleId="21">
    <w:name w:val="Body Text 2"/>
    <w:basedOn w:val="Standard"/>
    <w:pPr>
      <w:wordWrap w:val="0"/>
      <w:overflowPunct w:val="0"/>
      <w:spacing w:line="220" w:lineRule="exact"/>
      <w:jc w:val="both"/>
    </w:pPr>
    <w:rPr>
      <w:rFonts w:ascii="標楷體" w:eastAsia="標楷體" w:hAnsi="標楷體"/>
      <w:sz w:val="20"/>
    </w:rPr>
  </w:style>
  <w:style w:type="paragraph" w:styleId="22">
    <w:name w:val="Body Text Indent 2"/>
    <w:basedOn w:val="Standard"/>
    <w:pPr>
      <w:wordWrap w:val="0"/>
      <w:overflowPunct w:val="0"/>
      <w:spacing w:line="240" w:lineRule="atLeast"/>
      <w:ind w:left="393" w:hanging="393"/>
    </w:pPr>
    <w:rPr>
      <w:rFonts w:ascii="標楷體" w:eastAsia="標楷體" w:hAnsi="標楷體"/>
      <w:sz w:val="20"/>
    </w:rPr>
  </w:style>
  <w:style w:type="paragraph" w:customStyle="1" w:styleId="4">
    <w:name w:val="標題4"/>
    <w:basedOn w:val="Standard"/>
    <w:pPr>
      <w:numPr>
        <w:numId w:val="6"/>
      </w:numPr>
      <w:spacing w:line="240" w:lineRule="auto"/>
      <w:textAlignment w:val="auto"/>
    </w:pPr>
    <w:rPr>
      <w:rFonts w:ascii="標楷體" w:eastAsia="標楷體" w:hAnsi="標楷體"/>
    </w:rPr>
  </w:style>
  <w:style w:type="paragraph" w:customStyle="1" w:styleId="Sectiontitle">
    <w:name w:val="Section title"/>
    <w:basedOn w:val="Standard"/>
    <w:pPr>
      <w:spacing w:before="360" w:after="120" w:line="240" w:lineRule="atLeast"/>
      <w:jc w:val="center"/>
    </w:pPr>
    <w:rPr>
      <w:rFonts w:eastAsia="細明體, MingLiU"/>
      <w:smallCaps/>
      <w:color w:val="0000FF"/>
      <w:sz w:val="20"/>
    </w:rPr>
  </w:style>
  <w:style w:type="paragraph" w:customStyle="1" w:styleId="t1">
    <w:name w:val="t1"/>
    <w:basedOn w:val="Standard"/>
    <w:pPr>
      <w:spacing w:line="720" w:lineRule="atLeast"/>
      <w:ind w:left="80" w:firstLine="520"/>
    </w:pPr>
    <w:rPr>
      <w:rFonts w:ascii="全真楷書, 新細明體" w:eastAsia="全真楷書, 新細明體" w:hAnsi="全真楷書, 新細明體"/>
      <w:b/>
      <w:sz w:val="40"/>
    </w:rPr>
  </w:style>
  <w:style w:type="paragraph" w:customStyle="1" w:styleId="a5">
    <w:name w:val="內文１"/>
    <w:basedOn w:val="Standard"/>
    <w:pPr>
      <w:tabs>
        <w:tab w:val="left" w:pos="2880"/>
      </w:tabs>
      <w:ind w:left="1440"/>
      <w:jc w:val="both"/>
    </w:pPr>
    <w:rPr>
      <w:rFonts w:ascii="華康中楷體, 新細明體" w:eastAsia="華康中楷體, 新細明體" w:hAnsi="華康中楷體, 新細明體"/>
    </w:rPr>
  </w:style>
  <w:style w:type="paragraph" w:styleId="a6">
    <w:name w:val="footer"/>
    <w:basedOn w:val="Standard"/>
    <w:pPr>
      <w:tabs>
        <w:tab w:val="center" w:pos="4153"/>
        <w:tab w:val="right" w:pos="8306"/>
      </w:tabs>
      <w:snapToGrid w:val="0"/>
    </w:pPr>
    <w:rPr>
      <w:sz w:val="20"/>
    </w:rPr>
  </w:style>
  <w:style w:type="paragraph" w:styleId="a7">
    <w:name w:val="header"/>
    <w:basedOn w:val="Standard"/>
    <w:pPr>
      <w:tabs>
        <w:tab w:val="center" w:pos="4153"/>
        <w:tab w:val="right" w:pos="8306"/>
      </w:tabs>
      <w:snapToGrid w:val="0"/>
      <w:spacing w:line="240" w:lineRule="auto"/>
      <w:textAlignment w:val="auto"/>
    </w:pPr>
    <w:rPr>
      <w:rFonts w:eastAsia="標楷體"/>
      <w:sz w:val="20"/>
    </w:rPr>
  </w:style>
  <w:style w:type="paragraph" w:styleId="a8">
    <w:name w:val="Body Text Indent"/>
    <w:basedOn w:val="Standard"/>
    <w:pPr>
      <w:wordWrap w:val="0"/>
      <w:overflowPunct w:val="0"/>
      <w:spacing w:line="240" w:lineRule="atLeast"/>
      <w:ind w:left="1069" w:firstLine="103"/>
    </w:pPr>
    <w:rPr>
      <w:rFonts w:ascii="標楷體" w:eastAsia="標楷體" w:hAnsi="標楷體"/>
      <w:b/>
      <w:sz w:val="20"/>
    </w:rPr>
  </w:style>
  <w:style w:type="paragraph" w:styleId="30">
    <w:name w:val="Body Text Indent 3"/>
    <w:basedOn w:val="Standard"/>
    <w:pPr>
      <w:wordWrap w:val="0"/>
      <w:overflowPunct w:val="0"/>
      <w:spacing w:line="240" w:lineRule="atLeast"/>
      <w:ind w:left="1591" w:hanging="1591"/>
    </w:pPr>
    <w:rPr>
      <w:rFonts w:ascii="標楷體" w:eastAsia="標楷體" w:hAnsi="標楷體"/>
      <w:sz w:val="20"/>
    </w:rPr>
  </w:style>
  <w:style w:type="paragraph" w:styleId="a9">
    <w:name w:val="annotation text"/>
    <w:basedOn w:val="Standard"/>
  </w:style>
  <w:style w:type="paragraph" w:styleId="31">
    <w:name w:val="Body Text 3"/>
    <w:basedOn w:val="Standard"/>
    <w:pPr>
      <w:wordWrap w:val="0"/>
      <w:overflowPunct w:val="0"/>
      <w:spacing w:line="220" w:lineRule="exact"/>
    </w:pPr>
    <w:rPr>
      <w:rFonts w:ascii="標楷體" w:eastAsia="標楷體" w:hAnsi="標楷體"/>
      <w:sz w:val="20"/>
    </w:rPr>
  </w:style>
  <w:style w:type="paragraph" w:styleId="aa">
    <w:name w:val="Block Text"/>
    <w:basedOn w:val="Standard"/>
    <w:pPr>
      <w:spacing w:line="300" w:lineRule="exact"/>
      <w:ind w:left="70" w:right="60" w:firstLine="456"/>
      <w:jc w:val="both"/>
    </w:pPr>
    <w:rPr>
      <w:rFonts w:ascii="標楷體" w:eastAsia="標楷體" w:hAnsi="標楷體"/>
      <w:spacing w:val="-6"/>
    </w:rPr>
  </w:style>
  <w:style w:type="paragraph" w:styleId="ab">
    <w:name w:val="Balloon Text"/>
    <w:basedOn w:val="Standard"/>
    <w:rPr>
      <w:rFonts w:ascii="Arial" w:hAnsi="Arial" w:cs="Arial"/>
      <w:sz w:val="18"/>
      <w:szCs w:val="18"/>
    </w:rPr>
  </w:style>
  <w:style w:type="paragraph" w:styleId="Web">
    <w:name w:val="Normal (Web)"/>
    <w:basedOn w:val="Standard"/>
    <w:pPr>
      <w:widowControl/>
      <w:spacing w:before="100" w:after="100" w:line="240" w:lineRule="auto"/>
      <w:textAlignment w:val="auto"/>
    </w:pPr>
    <w:rPr>
      <w:rFonts w:ascii="新細明體, PMingLiU" w:hAnsi="新細明體, PMingLiU"/>
      <w:szCs w:val="24"/>
    </w:rPr>
  </w:style>
  <w:style w:type="paragraph" w:styleId="23">
    <w:name w:val="Body Text First Indent 2"/>
    <w:basedOn w:val="a8"/>
    <w:pPr>
      <w:wordWrap/>
      <w:overflowPunct/>
      <w:spacing w:after="120" w:line="360" w:lineRule="atLeast"/>
      <w:ind w:left="480" w:firstLine="210"/>
    </w:pPr>
    <w:rPr>
      <w:rFonts w:ascii="Times New Roman" w:eastAsia="新細明體, PMingLiU" w:hAnsi="Times New Roman"/>
      <w:b w:val="0"/>
      <w:sz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rPr>
      <w:rFonts w:ascii="標楷體" w:eastAsia="標楷體" w:hAnsi="標楷體"/>
      <w:sz w:val="24"/>
    </w:rPr>
  </w:style>
  <w:style w:type="character" w:customStyle="1" w:styleId="WW8Num3z0">
    <w:name w:val="WW8Num3z0"/>
  </w:style>
  <w:style w:type="character" w:customStyle="1" w:styleId="WW8Num4z0">
    <w:name w:val="WW8Num4z0"/>
    <w:rPr>
      <w:color w:val="4444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lang w:val="en-U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標楷體" w:hAnsi="Times New Roman" w:cs="Times New Roman"/>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styleId="ac">
    <w:name w:val="page number"/>
    <w:basedOn w:val="a0"/>
  </w:style>
  <w:style w:type="character" w:styleId="ad">
    <w:name w:val="annotation reference"/>
    <w:rPr>
      <w:sz w:val="18"/>
    </w:rPr>
  </w:style>
  <w:style w:type="character" w:customStyle="1" w:styleId="content9">
    <w:name w:val="content9"/>
    <w:basedOn w:val="a0"/>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paragraph" w:customStyle="1" w:styleId="ae">
    <w:name w:val="甲"/>
    <w:basedOn w:val="a"/>
    <w:rsid w:val="00107AE6"/>
    <w:pPr>
      <w:suppressAutoHyphens w:val="0"/>
      <w:autoSpaceDN/>
      <w:adjustRightInd w:val="0"/>
      <w:spacing w:before="60" w:after="60" w:line="360" w:lineRule="atLeast"/>
    </w:pPr>
    <w:rPr>
      <w:rFonts w:ascii="標楷體" w:eastAsia="標楷體" w:hAnsi="Times New Roman" w:cs="Times New Roman"/>
      <w:kern w:val="0"/>
      <w:szCs w:val="20"/>
      <w:lang w:bidi="ar-SA"/>
    </w:rPr>
  </w:style>
  <w:style w:type="character" w:customStyle="1" w:styleId="20">
    <w:name w:val="標題 2 字元"/>
    <w:link w:val="2"/>
    <w:rsid w:val="00FD2EF3"/>
    <w:rPr>
      <w:rFonts w:ascii="標楷體" w:eastAsia="標楷體" w:hAnsi="標楷體" w:cs="Arial"/>
      <w:kern w:val="3"/>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663481">
      <w:bodyDiv w:val="1"/>
      <w:marLeft w:val="0"/>
      <w:marRight w:val="0"/>
      <w:marTop w:val="0"/>
      <w:marBottom w:val="0"/>
      <w:divBdr>
        <w:top w:val="none" w:sz="0" w:space="0" w:color="auto"/>
        <w:left w:val="none" w:sz="0" w:space="0" w:color="auto"/>
        <w:bottom w:val="none" w:sz="0" w:space="0" w:color="auto"/>
        <w:right w:val="none" w:sz="0" w:space="0" w:color="auto"/>
      </w:divBdr>
    </w:div>
    <w:div w:id="201491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98ED8E5FB55074AA9575710285C6DA6" ma:contentTypeVersion="16" ma:contentTypeDescription="建立新的文件。" ma:contentTypeScope="" ma:versionID="242c5dc1ae4c9ad5f752142c39057df4">
  <xsd:schema xmlns:xsd="http://www.w3.org/2001/XMLSchema" xmlns:xs="http://www.w3.org/2001/XMLSchema" xmlns:p="http://schemas.microsoft.com/office/2006/metadata/properties" xmlns:ns2="f56b1fe5-d723-4019-8634-d68753f04d50" xmlns:ns3="c479bd15-2d9b-4bd6-8016-5dbd7af44c93" targetNamespace="http://schemas.microsoft.com/office/2006/metadata/properties" ma:root="true" ma:fieldsID="c28cff7af9a3f049ec655d9a7fbfe6a7" ns2:_="" ns3:_="">
    <xsd:import namespace="f56b1fe5-d723-4019-8634-d68753f04d50"/>
    <xsd:import namespace="c479bd15-2d9b-4bd6-8016-5dbd7af44c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7b46__x6578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b1fe5-d723-4019-8634-d68753f04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b46__x6578_" ma:index="12" nillable="true" ma:displayName="筆數" ma:format="Dropdown" ma:internalName="_x7b46__x6578_" ma:percentage="FALSE">
      <xsd:simpleType>
        <xsd:restriction base="dms:Number"/>
      </xsd:simpleType>
    </xsd:element>
    <xsd:element name="lcf76f155ced4ddcb4097134ff3c332f" ma:index="14"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9bd15-2d9b-4bd6-8016-5dbd7af44c93"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5" nillable="true" ma:displayName="Taxonomy Catch All Column" ma:hidden="true" ma:list="{b2f4a284-11ca-4db9-874b-eef1f6abf627}" ma:internalName="TaxCatchAll" ma:showField="CatchAllData" ma:web="c479bd15-2d9b-4bd6-8016-5dbd7af44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79bd15-2d9b-4bd6-8016-5dbd7af44c93" xsi:nil="true"/>
    <_x7b46__x6578_ xmlns="f56b1fe5-d723-4019-8634-d68753f04d50" xsi:nil="true"/>
    <lcf76f155ced4ddcb4097134ff3c332f xmlns="f56b1fe5-d723-4019-8634-d68753f04d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FF5C1-8CAD-415E-BBAD-B5E6ECBAF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b1fe5-d723-4019-8634-d68753f04d50"/>
    <ds:schemaRef ds:uri="c479bd15-2d9b-4bd6-8016-5dbd7af4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DBEC2-FC06-4259-BC37-81233A4A974A}">
  <ds:schemaRefs>
    <ds:schemaRef ds:uri="http://schemas.microsoft.com/office/2006/metadata/properties"/>
    <ds:schemaRef ds:uri="http://schemas.microsoft.com/office/infopath/2007/PartnerControls"/>
    <ds:schemaRef ds:uri="c479bd15-2d9b-4bd6-8016-5dbd7af44c93"/>
    <ds:schemaRef ds:uri="f56b1fe5-d723-4019-8634-d68753f04d50"/>
  </ds:schemaRefs>
</ds:datastoreItem>
</file>

<file path=customXml/itemProps3.xml><?xml version="1.0" encoding="utf-8"?>
<ds:datastoreItem xmlns:ds="http://schemas.openxmlformats.org/officeDocument/2006/customXml" ds:itemID="{F055753F-2412-4BBF-898E-7415C57AF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原條文</dc:title>
  <dc:subject/>
  <dc:creator>Jason</dc:creator>
  <cp:keywords/>
  <cp:lastModifiedBy>劉桂香</cp:lastModifiedBy>
  <cp:revision>4</cp:revision>
  <cp:lastPrinted>2020-11-25T03:26:00Z</cp:lastPrinted>
  <dcterms:created xsi:type="dcterms:W3CDTF">2024-06-19T09:30:00Z</dcterms:created>
  <dcterms:modified xsi:type="dcterms:W3CDTF">2024-07-23T02:37:00Z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0x010100298ED8E5FB55074AA9575710285C6DA6</vt:lpwstr>
  </property>
  <property fmtid="{D5CDD505-2E9C-101B-9397-08002B2CF9AE}" pid="3" name="MediaServiceImageTags">
    <vt:lpwstr/>
  </property>
</Properties>
</file>