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F3856" w14:textId="77777777" w:rsidR="006851C9" w:rsidRPr="003F13E7" w:rsidRDefault="00944595" w:rsidP="003F13E7">
      <w:pPr>
        <w:jc w:val="center"/>
        <w:rPr>
          <w:rFonts w:ascii="標楷體" w:eastAsia="標楷體" w:hAnsi="標楷體"/>
          <w:sz w:val="28"/>
          <w:szCs w:val="28"/>
        </w:rPr>
      </w:pPr>
      <w:r w:rsidRPr="00944595">
        <w:rPr>
          <w:rFonts w:ascii="標楷體" w:eastAsia="標楷體" w:hAnsi="標楷體" w:hint="eastAsia"/>
          <w:sz w:val="28"/>
          <w:szCs w:val="28"/>
        </w:rPr>
        <w:t>淡江大學跨領域專長課程實施要點</w:t>
      </w:r>
    </w:p>
    <w:p w14:paraId="2881317B" w14:textId="77777777" w:rsidR="00B02150" w:rsidRDefault="00B02150" w:rsidP="009A6D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wordWrap w:val="0"/>
        <w:autoSpaceDE w:val="0"/>
        <w:autoSpaceDN w:val="0"/>
        <w:spacing w:line="300" w:lineRule="exact"/>
        <w:ind w:firstLine="4320"/>
        <w:jc w:val="right"/>
        <w:rPr>
          <w:rFonts w:ascii="標楷體" w:eastAsia="標楷體" w:hAnsi="標楷體"/>
          <w:sz w:val="20"/>
        </w:rPr>
      </w:pPr>
    </w:p>
    <w:p w14:paraId="7F540748" w14:textId="77777777" w:rsidR="00DE34D5" w:rsidRDefault="00DE34D5" w:rsidP="00B0215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spacing w:line="300" w:lineRule="exact"/>
        <w:ind w:firstLine="4320"/>
        <w:jc w:val="right"/>
        <w:rPr>
          <w:rFonts w:ascii="標楷體" w:eastAsia="標楷體" w:hAnsi="標楷體" w:cs="新細明體"/>
          <w:sz w:val="20"/>
        </w:rPr>
      </w:pPr>
      <w:r w:rsidRPr="00C96B2F">
        <w:rPr>
          <w:rFonts w:ascii="標楷體" w:eastAsia="標楷體" w:hAnsi="標楷體" w:hint="eastAsia"/>
          <w:sz w:val="20"/>
        </w:rPr>
        <w:t>1</w:t>
      </w:r>
      <w:r w:rsidR="00944595">
        <w:rPr>
          <w:rFonts w:ascii="標楷體" w:eastAsia="標楷體" w:hAnsi="標楷體" w:hint="eastAsia"/>
          <w:sz w:val="20"/>
        </w:rPr>
        <w:t>12</w:t>
      </w:r>
      <w:r w:rsidRPr="00C96B2F">
        <w:rPr>
          <w:rFonts w:ascii="標楷體" w:eastAsia="標楷體" w:hAnsi="標楷體"/>
          <w:sz w:val="20"/>
        </w:rPr>
        <w:t>.</w:t>
      </w:r>
      <w:r>
        <w:rPr>
          <w:rFonts w:ascii="標楷體" w:eastAsia="標楷體" w:hAnsi="標楷體" w:hint="eastAsia"/>
          <w:sz w:val="20"/>
        </w:rPr>
        <w:t>05</w:t>
      </w:r>
      <w:r w:rsidRPr="00C96B2F">
        <w:rPr>
          <w:rFonts w:ascii="標楷體" w:eastAsia="標楷體" w:hAnsi="標楷體"/>
          <w:sz w:val="20"/>
        </w:rPr>
        <w:t>.</w:t>
      </w:r>
      <w:r w:rsidR="00944595">
        <w:rPr>
          <w:rFonts w:ascii="標楷體" w:eastAsia="標楷體" w:hAnsi="標楷體" w:hint="eastAsia"/>
          <w:sz w:val="20"/>
        </w:rPr>
        <w:t>12</w:t>
      </w:r>
      <w:r>
        <w:rPr>
          <w:rFonts w:ascii="標楷體" w:eastAsia="標楷體" w:hAnsi="標楷體" w:hint="eastAsia"/>
          <w:sz w:val="20"/>
        </w:rPr>
        <w:t xml:space="preserve"> </w:t>
      </w:r>
      <w:r w:rsidR="00944595">
        <w:rPr>
          <w:rFonts w:ascii="標楷體" w:eastAsia="標楷體" w:hAnsi="標楷體" w:hint="eastAsia"/>
          <w:sz w:val="20"/>
        </w:rPr>
        <w:t>111</w:t>
      </w:r>
      <w:r w:rsidRPr="00C96B2F">
        <w:rPr>
          <w:rFonts w:ascii="標楷體" w:eastAsia="標楷體" w:hAnsi="標楷體"/>
          <w:sz w:val="20"/>
        </w:rPr>
        <w:t>學年度</w:t>
      </w:r>
      <w:r w:rsidRPr="00C96B2F">
        <w:rPr>
          <w:rFonts w:ascii="標楷體" w:eastAsia="標楷體" w:hAnsi="標楷體" w:hint="eastAsia"/>
          <w:sz w:val="20"/>
        </w:rPr>
        <w:t>第</w:t>
      </w:r>
      <w:r>
        <w:rPr>
          <w:rFonts w:ascii="標楷體" w:eastAsia="標楷體" w:hAnsi="標楷體" w:hint="eastAsia"/>
          <w:sz w:val="20"/>
        </w:rPr>
        <w:t>2</w:t>
      </w:r>
      <w:r w:rsidRPr="00C96B2F">
        <w:rPr>
          <w:rFonts w:ascii="標楷體" w:eastAsia="標楷體" w:hAnsi="標楷體" w:hint="eastAsia"/>
          <w:sz w:val="20"/>
        </w:rPr>
        <w:t>學期教務</w:t>
      </w:r>
      <w:r w:rsidRPr="00C96B2F">
        <w:rPr>
          <w:rFonts w:ascii="標楷體" w:eastAsia="標楷體" w:hAnsi="標楷體"/>
          <w:sz w:val="20"/>
        </w:rPr>
        <w:t>會</w:t>
      </w:r>
      <w:r w:rsidRPr="00C96B2F">
        <w:rPr>
          <w:rFonts w:ascii="標楷體" w:eastAsia="標楷體" w:hAnsi="標楷體" w:hint="eastAsia"/>
          <w:sz w:val="20"/>
        </w:rPr>
        <w:t>議</w:t>
      </w:r>
      <w:r>
        <w:rPr>
          <w:rFonts w:ascii="標楷體" w:eastAsia="標楷體" w:hAnsi="標楷體" w:hint="eastAsia"/>
          <w:sz w:val="20"/>
        </w:rPr>
        <w:t>通過</w:t>
      </w:r>
    </w:p>
    <w:p w14:paraId="55A85FEC" w14:textId="77777777" w:rsidR="00C716D4" w:rsidRDefault="00C716D4" w:rsidP="00C716D4">
      <w:pPr>
        <w:snapToGrid w:val="0"/>
        <w:ind w:leftChars="-22" w:left="347" w:hangingChars="200" w:hanging="400"/>
        <w:jc w:val="right"/>
        <w:rPr>
          <w:rFonts w:ascii="標楷體" w:eastAsia="標楷體" w:hAnsi="標楷體"/>
          <w:sz w:val="20"/>
        </w:rPr>
      </w:pPr>
      <w:r w:rsidRPr="005D2FB4">
        <w:rPr>
          <w:rFonts w:ascii="標楷體" w:eastAsia="標楷體" w:hAnsi="標楷體" w:hint="eastAsia"/>
          <w:sz w:val="20"/>
        </w:rPr>
        <w:t>1</w:t>
      </w:r>
      <w:r w:rsidRPr="005D2FB4">
        <w:rPr>
          <w:rFonts w:ascii="標楷體" w:eastAsia="標楷體" w:hAnsi="標楷體"/>
          <w:sz w:val="20"/>
        </w:rPr>
        <w:t xml:space="preserve">12.06.14 </w:t>
      </w:r>
      <w:r w:rsidRPr="005D2FB4">
        <w:rPr>
          <w:rFonts w:ascii="標楷體" w:eastAsia="標楷體" w:hAnsi="標楷體" w:hint="eastAsia"/>
          <w:sz w:val="20"/>
        </w:rPr>
        <w:t>處秘字第1</w:t>
      </w:r>
      <w:r w:rsidRPr="005D2FB4">
        <w:rPr>
          <w:rFonts w:ascii="標楷體" w:eastAsia="標楷體" w:hAnsi="標楷體"/>
          <w:sz w:val="20"/>
        </w:rPr>
        <w:t>12000001</w:t>
      </w:r>
      <w:r>
        <w:rPr>
          <w:rFonts w:ascii="標楷體" w:eastAsia="標楷體" w:hAnsi="標楷體"/>
          <w:sz w:val="20"/>
        </w:rPr>
        <w:t>4</w:t>
      </w:r>
      <w:r w:rsidRPr="005D2FB4">
        <w:rPr>
          <w:rFonts w:ascii="標楷體" w:eastAsia="標楷體" w:hAnsi="標楷體" w:hint="eastAsia"/>
          <w:sz w:val="20"/>
        </w:rPr>
        <w:t>號函公布</w:t>
      </w:r>
    </w:p>
    <w:p w14:paraId="3774C9DC" w14:textId="77777777" w:rsidR="00C716D4" w:rsidRPr="00632B64" w:rsidRDefault="00632B64" w:rsidP="00C716D4">
      <w:pPr>
        <w:snapToGrid w:val="0"/>
        <w:ind w:leftChars="-22" w:left="347" w:hangingChars="200" w:hanging="400"/>
        <w:jc w:val="right"/>
        <w:rPr>
          <w:rFonts w:ascii="標楷體" w:eastAsia="標楷體" w:hAnsi="標楷體"/>
          <w:sz w:val="20"/>
        </w:rPr>
      </w:pPr>
      <w:r w:rsidRPr="00632B64">
        <w:rPr>
          <w:rFonts w:ascii="標楷體" w:eastAsia="標楷體" w:hAnsi="標楷體" w:hint="eastAsia"/>
          <w:sz w:val="20"/>
        </w:rPr>
        <w:t>112.10.25 112學年度第1學期教務會議修正通過</w:t>
      </w:r>
    </w:p>
    <w:p w14:paraId="1670D0B2" w14:textId="77777777" w:rsidR="00061BDB" w:rsidRDefault="00061BDB" w:rsidP="00061BDB">
      <w:pPr>
        <w:spacing w:line="240" w:lineRule="exact"/>
        <w:jc w:val="right"/>
        <w:rPr>
          <w:rFonts w:ascii="標楷體" w:eastAsia="標楷體" w:hAnsi="標楷體"/>
          <w:sz w:val="20"/>
        </w:rPr>
      </w:pPr>
      <w:bookmarkStart w:id="0" w:name="_Hlk151540517"/>
      <w:r>
        <w:rPr>
          <w:rFonts w:ascii="標楷體" w:eastAsia="標楷體" w:hAnsi="標楷體" w:hint="eastAsia"/>
          <w:sz w:val="20"/>
        </w:rPr>
        <w:t>1</w:t>
      </w:r>
      <w:r>
        <w:rPr>
          <w:rFonts w:ascii="標楷體" w:eastAsia="標楷體" w:hAnsi="標楷體"/>
          <w:sz w:val="20"/>
        </w:rPr>
        <w:t>12</w:t>
      </w:r>
      <w:r>
        <w:rPr>
          <w:rFonts w:ascii="標楷體" w:eastAsia="標楷體" w:hAnsi="標楷體" w:hint="eastAsia"/>
          <w:sz w:val="20"/>
        </w:rPr>
        <w:t>.</w:t>
      </w:r>
      <w:r>
        <w:rPr>
          <w:rFonts w:ascii="標楷體" w:eastAsia="標楷體" w:hAnsi="標楷體"/>
          <w:sz w:val="20"/>
        </w:rPr>
        <w:t>11</w:t>
      </w:r>
      <w:r>
        <w:rPr>
          <w:rFonts w:ascii="標楷體" w:eastAsia="標楷體" w:hAnsi="標楷體" w:hint="eastAsia"/>
          <w:sz w:val="20"/>
        </w:rPr>
        <w:t>.</w:t>
      </w:r>
      <w:r>
        <w:rPr>
          <w:rFonts w:ascii="標楷體" w:eastAsia="標楷體" w:hAnsi="標楷體"/>
          <w:sz w:val="20"/>
        </w:rPr>
        <w:t>23</w:t>
      </w:r>
      <w:r>
        <w:rPr>
          <w:rFonts w:ascii="標楷體" w:eastAsia="標楷體" w:hAnsi="標楷體" w:hint="eastAsia"/>
          <w:sz w:val="20"/>
        </w:rPr>
        <w:t xml:space="preserve"> </w:t>
      </w:r>
      <w:r>
        <w:rPr>
          <w:rFonts w:ascii="標楷體" w:eastAsia="標楷體" w:hAnsi="標楷體" w:hint="eastAsia"/>
          <w:sz w:val="20"/>
          <w:lang w:eastAsia="zh-HK"/>
        </w:rPr>
        <w:t>處</w:t>
      </w:r>
      <w:r>
        <w:rPr>
          <w:rFonts w:ascii="標楷體" w:eastAsia="標楷體" w:hAnsi="標楷體" w:hint="eastAsia"/>
          <w:sz w:val="20"/>
        </w:rPr>
        <w:t>秘</w:t>
      </w:r>
      <w:r>
        <w:rPr>
          <w:rFonts w:ascii="標楷體" w:eastAsia="標楷體" w:hAnsi="標楷體" w:hint="eastAsia"/>
          <w:sz w:val="20"/>
          <w:lang w:eastAsia="zh-HK"/>
        </w:rPr>
        <w:t>法</w:t>
      </w:r>
      <w:r>
        <w:rPr>
          <w:rFonts w:ascii="標楷體" w:eastAsia="標楷體" w:hAnsi="標楷體" w:hint="eastAsia"/>
          <w:sz w:val="20"/>
        </w:rPr>
        <w:t>字第1</w:t>
      </w:r>
      <w:r>
        <w:rPr>
          <w:rFonts w:ascii="標楷體" w:eastAsia="標楷體" w:hAnsi="標楷體"/>
          <w:sz w:val="20"/>
        </w:rPr>
        <w:t>12</w:t>
      </w:r>
      <w:r>
        <w:rPr>
          <w:rFonts w:ascii="標楷體" w:eastAsia="標楷體" w:hAnsi="標楷體" w:hint="eastAsia"/>
          <w:sz w:val="20"/>
        </w:rPr>
        <w:t>00000</w:t>
      </w:r>
      <w:r>
        <w:rPr>
          <w:rFonts w:ascii="標楷體" w:eastAsia="標楷體" w:hAnsi="標楷體"/>
          <w:sz w:val="20"/>
        </w:rPr>
        <w:t>46</w:t>
      </w:r>
      <w:r>
        <w:rPr>
          <w:rFonts w:ascii="標楷體" w:eastAsia="標楷體" w:hAnsi="標楷體" w:hint="eastAsia"/>
          <w:sz w:val="20"/>
        </w:rPr>
        <w:t>號函公布</w:t>
      </w:r>
      <w:bookmarkEnd w:id="0"/>
    </w:p>
    <w:p w14:paraId="0102F2FE" w14:textId="77777777" w:rsidR="00AC7F1B" w:rsidRPr="002D64CC" w:rsidRDefault="00AC7F1B" w:rsidP="00AC7F1B">
      <w:pPr>
        <w:kinsoku w:val="0"/>
        <w:adjustRightInd w:val="0"/>
        <w:snapToGrid w:val="0"/>
        <w:jc w:val="right"/>
        <w:textAlignment w:val="baseline"/>
        <w:rPr>
          <w:rFonts w:ascii="標楷體" w:eastAsia="標楷體" w:hAnsi="標楷體"/>
          <w:sz w:val="20"/>
        </w:rPr>
      </w:pPr>
      <w:bookmarkStart w:id="1" w:name="_Hlk200698253"/>
      <w:r w:rsidRPr="002D64CC">
        <w:rPr>
          <w:rFonts w:ascii="標楷體" w:eastAsia="標楷體" w:hAnsi="標楷體" w:hint="eastAsia"/>
          <w:sz w:val="20"/>
        </w:rPr>
        <w:t>114.05.09 113學年度第2學期教務會議修正通過</w:t>
      </w:r>
    </w:p>
    <w:p w14:paraId="6930A1D5" w14:textId="77777777" w:rsidR="00AC7F1B" w:rsidRDefault="00AC7F1B" w:rsidP="00AC7F1B">
      <w:pPr>
        <w:kinsoku w:val="0"/>
        <w:wordWrap w:val="0"/>
        <w:adjustRightInd w:val="0"/>
        <w:snapToGrid w:val="0"/>
        <w:jc w:val="right"/>
        <w:textAlignment w:val="baseline"/>
        <w:rPr>
          <w:rFonts w:ascii="標楷體" w:eastAsia="標楷體" w:hAnsi="標楷體"/>
          <w:sz w:val="20"/>
        </w:rPr>
      </w:pPr>
      <w:r w:rsidRPr="002D64CC">
        <w:rPr>
          <w:rFonts w:ascii="標楷體" w:eastAsia="標楷體" w:hAnsi="標楷體" w:hint="eastAsia"/>
          <w:sz w:val="20"/>
        </w:rPr>
        <w:t>114.06.13 處秘法字第1140000013號函公布</w:t>
      </w:r>
      <w:bookmarkEnd w:id="1"/>
    </w:p>
    <w:p w14:paraId="081B65DA" w14:textId="77777777" w:rsidR="00556F02" w:rsidRPr="00A204E1" w:rsidRDefault="00556F02" w:rsidP="00556F02">
      <w:pPr>
        <w:kinsoku w:val="0"/>
        <w:wordWrap w:val="0"/>
        <w:adjustRightInd w:val="0"/>
        <w:snapToGrid w:val="0"/>
        <w:jc w:val="right"/>
        <w:textAlignment w:val="baseline"/>
        <w:rPr>
          <w:rFonts w:ascii="標楷體" w:eastAsia="標楷體" w:hAnsi="標楷體"/>
          <w:sz w:val="20"/>
        </w:rPr>
      </w:pPr>
      <w:r w:rsidRPr="005E7FA1">
        <w:rPr>
          <w:rFonts w:ascii="標楷體" w:eastAsia="標楷體" w:hAnsi="標楷體" w:hint="eastAsia"/>
          <w:sz w:val="20"/>
        </w:rPr>
        <w:t>1</w:t>
      </w:r>
      <w:r w:rsidRPr="00A204E1">
        <w:rPr>
          <w:rFonts w:ascii="標楷體" w:eastAsia="標楷體" w:hAnsi="標楷體" w:hint="eastAsia"/>
          <w:sz w:val="20"/>
        </w:rPr>
        <w:t>14.10.29 114學年度第1學期教務會議修正通過</w:t>
      </w:r>
    </w:p>
    <w:p w14:paraId="1E1F0795" w14:textId="1CE657A5" w:rsidR="00556F02" w:rsidRDefault="00556F02" w:rsidP="00556F02">
      <w:pPr>
        <w:kinsoku w:val="0"/>
        <w:wordWrap w:val="0"/>
        <w:adjustRightInd w:val="0"/>
        <w:snapToGrid w:val="0"/>
        <w:jc w:val="right"/>
        <w:textAlignment w:val="baseline"/>
      </w:pPr>
      <w:r w:rsidRPr="00A204E1">
        <w:rPr>
          <w:rFonts w:ascii="標楷體" w:eastAsia="標楷體" w:hAnsi="標楷體" w:hint="eastAsia"/>
          <w:sz w:val="20"/>
        </w:rPr>
        <w:t>114.12.0</w:t>
      </w:r>
      <w:r w:rsidR="003B615F">
        <w:rPr>
          <w:rFonts w:ascii="標楷體" w:eastAsia="標楷體" w:hAnsi="標楷體" w:hint="eastAsia"/>
          <w:sz w:val="20"/>
        </w:rPr>
        <w:t>9</w:t>
      </w:r>
      <w:r w:rsidRPr="00A204E1">
        <w:rPr>
          <w:rFonts w:ascii="標楷體" w:eastAsia="標楷體" w:hAnsi="標楷體" w:hint="eastAsia"/>
          <w:sz w:val="20"/>
        </w:rPr>
        <w:t xml:space="preserve"> 處秘法字第114000003</w:t>
      </w:r>
      <w:r w:rsidR="002C22E0">
        <w:rPr>
          <w:rFonts w:ascii="標楷體" w:eastAsia="標楷體" w:hAnsi="標楷體" w:hint="eastAsia"/>
          <w:sz w:val="20"/>
        </w:rPr>
        <w:t>9</w:t>
      </w:r>
      <w:r w:rsidRPr="00A204E1">
        <w:rPr>
          <w:rFonts w:ascii="標楷體" w:eastAsia="標楷體" w:hAnsi="標楷體" w:hint="eastAsia"/>
          <w:sz w:val="20"/>
        </w:rPr>
        <w:t>號函公布</w:t>
      </w:r>
    </w:p>
    <w:p w14:paraId="16709C54" w14:textId="77777777" w:rsidR="00AC7F1B" w:rsidRPr="003F13E7" w:rsidRDefault="00AC7F1B" w:rsidP="00AC7F1B">
      <w:pPr>
        <w:spacing w:line="200" w:lineRule="atLeast"/>
        <w:jc w:val="right"/>
        <w:rPr>
          <w:rFonts w:ascii="標楷體" w:eastAsia="標楷體" w:hAnsi="標楷體"/>
          <w:spacing w:val="-2"/>
          <w:sz w:val="20"/>
          <w:szCs w:val="20"/>
        </w:rPr>
      </w:pPr>
    </w:p>
    <w:p w14:paraId="7929EE0C" w14:textId="77777777" w:rsidR="006851C9" w:rsidRPr="006851C9" w:rsidRDefault="006851C9" w:rsidP="00697A22">
      <w:pPr>
        <w:pStyle w:val="a4"/>
        <w:adjustRightInd w:val="0"/>
        <w:spacing w:line="240" w:lineRule="atLeast"/>
        <w:ind w:left="480" w:hangingChars="200" w:hanging="480"/>
        <w:jc w:val="both"/>
        <w:textAlignment w:val="baseline"/>
        <w:rPr>
          <w:rFonts w:ascii="標楷體" w:eastAsia="標楷體"/>
        </w:rPr>
      </w:pPr>
      <w:r w:rsidRPr="006851C9">
        <w:rPr>
          <w:rFonts w:ascii="標楷體" w:eastAsia="標楷體" w:hint="eastAsia"/>
        </w:rPr>
        <w:t>一、</w:t>
      </w:r>
      <w:r w:rsidR="00944595" w:rsidRPr="00944595">
        <w:rPr>
          <w:rFonts w:ascii="標楷體" w:eastAsia="標楷體" w:hint="eastAsia"/>
        </w:rPr>
        <w:t>為鼓勵學生跨域學習、規劃適性的學習組合並提升學生跨域學習的動機及機會，以達培育跨領域人才之目的，特訂定「淡江大學跨領域專長課程實施要點」（以下簡稱本要點）。</w:t>
      </w:r>
    </w:p>
    <w:p w14:paraId="589E30A7" w14:textId="77777777" w:rsidR="00944595" w:rsidRPr="00944595" w:rsidRDefault="006851C9" w:rsidP="00944595">
      <w:pPr>
        <w:pStyle w:val="a4"/>
        <w:adjustRightInd w:val="0"/>
        <w:spacing w:line="240" w:lineRule="atLeast"/>
        <w:ind w:left="480" w:hangingChars="200" w:hanging="480"/>
        <w:jc w:val="both"/>
        <w:textAlignment w:val="baseline"/>
        <w:rPr>
          <w:rFonts w:ascii="標楷體" w:eastAsia="標楷體"/>
        </w:rPr>
      </w:pPr>
      <w:r w:rsidRPr="006851C9">
        <w:rPr>
          <w:rFonts w:ascii="標楷體" w:eastAsia="標楷體" w:hint="eastAsia"/>
        </w:rPr>
        <w:t>二、</w:t>
      </w:r>
      <w:r w:rsidR="00944595" w:rsidRPr="00944595">
        <w:rPr>
          <w:rFonts w:ascii="標楷體" w:eastAsia="標楷體" w:hint="eastAsia"/>
        </w:rPr>
        <w:t>本要點所稱跨領域專長，係指由各學系規劃學士班之模組課程，明訂應修課程科目及學分，設計主修、輔修、第二主修等跨領域專長課程模組。跨領域專長課程應以本校核定之輔修、第二主修科目表為依據，其課程規劃原則如下：</w:t>
      </w:r>
    </w:p>
    <w:p w14:paraId="47BD5EE5" w14:textId="77777777" w:rsidR="00944595" w:rsidRPr="00944595" w:rsidRDefault="00944595" w:rsidP="00944595">
      <w:pPr>
        <w:pStyle w:val="a4"/>
        <w:adjustRightInd w:val="0"/>
        <w:spacing w:line="240" w:lineRule="atLeast"/>
        <w:ind w:leftChars="100" w:left="720" w:hangingChars="200" w:hanging="480"/>
        <w:jc w:val="both"/>
        <w:textAlignment w:val="baseline"/>
        <w:rPr>
          <w:rFonts w:ascii="標楷體" w:eastAsia="標楷體"/>
        </w:rPr>
      </w:pPr>
      <w:r w:rsidRPr="00944595">
        <w:rPr>
          <w:rFonts w:ascii="標楷體" w:eastAsia="標楷體" w:hint="eastAsia"/>
        </w:rPr>
        <w:t>(一)主修課程模組：學生修習主修學系專業領域之課程組合，課程規劃依本校課程改革暨審查作業要點規定辦理。</w:t>
      </w:r>
    </w:p>
    <w:p w14:paraId="46EE4411" w14:textId="77777777" w:rsidR="00944595" w:rsidRPr="00944595" w:rsidRDefault="00944595" w:rsidP="00944595">
      <w:pPr>
        <w:pStyle w:val="a4"/>
        <w:adjustRightInd w:val="0"/>
        <w:spacing w:line="240" w:lineRule="atLeast"/>
        <w:ind w:leftChars="100" w:left="720" w:hangingChars="200" w:hanging="480"/>
        <w:jc w:val="both"/>
        <w:textAlignment w:val="baseline"/>
        <w:rPr>
          <w:rFonts w:ascii="標楷體" w:eastAsia="標楷體"/>
        </w:rPr>
      </w:pPr>
      <w:r w:rsidRPr="00944595">
        <w:rPr>
          <w:rFonts w:ascii="標楷體" w:eastAsia="標楷體" w:hint="eastAsia"/>
        </w:rPr>
        <w:t>(二)輔修課程模組：學生修習另一學系之輔修專業課程模組，至少二十學分。</w:t>
      </w:r>
    </w:p>
    <w:p w14:paraId="3DB627F4" w14:textId="77777777" w:rsidR="006851C9" w:rsidRPr="006851C9" w:rsidRDefault="00944595" w:rsidP="00944595">
      <w:pPr>
        <w:pStyle w:val="a4"/>
        <w:adjustRightInd w:val="0"/>
        <w:spacing w:line="240" w:lineRule="atLeast"/>
        <w:ind w:leftChars="100" w:left="720" w:hangingChars="200" w:hanging="480"/>
        <w:jc w:val="both"/>
        <w:textAlignment w:val="baseline"/>
        <w:rPr>
          <w:rFonts w:ascii="標楷體" w:eastAsia="標楷體"/>
        </w:rPr>
      </w:pPr>
      <w:r w:rsidRPr="00944595">
        <w:rPr>
          <w:rFonts w:ascii="標楷體" w:eastAsia="標楷體" w:hint="eastAsia"/>
        </w:rPr>
        <w:t>(三)第二主修課程模組：學生修習另一學系之第二主修專業課程模組，至少四十學分。</w:t>
      </w:r>
    </w:p>
    <w:p w14:paraId="10278513" w14:textId="77777777" w:rsidR="00944595" w:rsidRPr="00E92D1B" w:rsidRDefault="006851C9" w:rsidP="00944595">
      <w:pPr>
        <w:pStyle w:val="a4"/>
        <w:adjustRightInd w:val="0"/>
        <w:spacing w:line="240" w:lineRule="atLeast"/>
        <w:ind w:left="480" w:hangingChars="200" w:hanging="480"/>
        <w:jc w:val="both"/>
        <w:textAlignment w:val="baseline"/>
        <w:rPr>
          <w:rFonts w:ascii="標楷體" w:eastAsia="標楷體"/>
        </w:rPr>
      </w:pPr>
      <w:r w:rsidRPr="00E92D1B">
        <w:rPr>
          <w:rFonts w:ascii="標楷體" w:eastAsia="標楷體" w:hint="eastAsia"/>
        </w:rPr>
        <w:t>三、</w:t>
      </w:r>
      <w:r w:rsidR="00F76919" w:rsidRPr="00E92D1B">
        <w:rPr>
          <w:rFonts w:ascii="標楷體" w:eastAsia="標楷體" w:hint="eastAsia"/>
        </w:rPr>
        <w:t>本校日間學制學士班三年級以下(建築系四年級以下)學生欲修讀另一學系之跨領域專長課程，應於每學年度第二學期行事曆規定時間內上網登記申請，並於次學年度起具備修讀資格。申請修讀之學生，除主修學系之主修課程模組及通識教育課程外，應選擇以下其中一種課程組合提出申請：</w:t>
      </w:r>
    </w:p>
    <w:p w14:paraId="5728DDAD" w14:textId="77777777" w:rsidR="00944595" w:rsidRPr="00E92D1B" w:rsidRDefault="00944595" w:rsidP="00944595">
      <w:pPr>
        <w:pStyle w:val="a4"/>
        <w:adjustRightInd w:val="0"/>
        <w:spacing w:line="240" w:lineRule="atLeast"/>
        <w:ind w:leftChars="100" w:left="720" w:hangingChars="200" w:hanging="480"/>
        <w:jc w:val="both"/>
        <w:textAlignment w:val="baseline"/>
        <w:rPr>
          <w:rFonts w:ascii="標楷體" w:eastAsia="標楷體"/>
        </w:rPr>
      </w:pPr>
      <w:r w:rsidRPr="00E92D1B">
        <w:rPr>
          <w:rFonts w:ascii="標楷體" w:eastAsia="標楷體" w:hint="eastAsia"/>
        </w:rPr>
        <w:t>(一)</w:t>
      </w:r>
      <w:r w:rsidR="00F76919" w:rsidRPr="00E92D1B">
        <w:rPr>
          <w:rFonts w:ascii="標楷體" w:eastAsia="標楷體" w:hint="eastAsia"/>
        </w:rPr>
        <w:t>輔修課程一個模組。</w:t>
      </w:r>
    </w:p>
    <w:p w14:paraId="55CD2364" w14:textId="77777777" w:rsidR="00944595" w:rsidRPr="00E92D1B" w:rsidRDefault="00944595" w:rsidP="00944595">
      <w:pPr>
        <w:pStyle w:val="a4"/>
        <w:adjustRightInd w:val="0"/>
        <w:spacing w:line="240" w:lineRule="atLeast"/>
        <w:ind w:leftChars="100" w:left="720" w:hangingChars="200" w:hanging="480"/>
        <w:jc w:val="both"/>
        <w:textAlignment w:val="baseline"/>
        <w:rPr>
          <w:rFonts w:ascii="標楷體" w:eastAsia="標楷體"/>
        </w:rPr>
      </w:pPr>
      <w:r w:rsidRPr="00E92D1B">
        <w:rPr>
          <w:rFonts w:ascii="標楷體" w:eastAsia="標楷體" w:hint="eastAsia"/>
        </w:rPr>
        <w:t>(二)</w:t>
      </w:r>
      <w:r w:rsidR="00F76919" w:rsidRPr="00E92D1B">
        <w:rPr>
          <w:rFonts w:ascii="標楷體" w:eastAsia="標楷體" w:hint="eastAsia"/>
        </w:rPr>
        <w:t>輔修課程二個模組</w:t>
      </w:r>
      <w:r w:rsidRPr="00E92D1B">
        <w:rPr>
          <w:rFonts w:ascii="標楷體" w:eastAsia="標楷體" w:hint="eastAsia"/>
        </w:rPr>
        <w:t>。</w:t>
      </w:r>
    </w:p>
    <w:p w14:paraId="39D3A299" w14:textId="77777777" w:rsidR="006851C9" w:rsidRPr="00E92D1B" w:rsidRDefault="00944595" w:rsidP="00944595">
      <w:pPr>
        <w:pStyle w:val="a4"/>
        <w:adjustRightInd w:val="0"/>
        <w:spacing w:line="240" w:lineRule="atLeast"/>
        <w:ind w:leftChars="100" w:left="720" w:hangingChars="200" w:hanging="480"/>
        <w:jc w:val="both"/>
        <w:textAlignment w:val="baseline"/>
        <w:rPr>
          <w:rFonts w:ascii="標楷體" w:eastAsia="標楷體"/>
        </w:rPr>
      </w:pPr>
      <w:r w:rsidRPr="00E92D1B">
        <w:rPr>
          <w:rFonts w:ascii="標楷體" w:eastAsia="標楷體" w:hint="eastAsia"/>
        </w:rPr>
        <w:t>(三)</w:t>
      </w:r>
      <w:r w:rsidR="00F76919" w:rsidRPr="00E92D1B">
        <w:rPr>
          <w:rFonts w:ascii="標楷體" w:eastAsia="標楷體" w:hint="eastAsia"/>
        </w:rPr>
        <w:t>第二主修課程模組</w:t>
      </w:r>
      <w:r w:rsidRPr="00E92D1B">
        <w:rPr>
          <w:rFonts w:ascii="標楷體" w:eastAsia="標楷體" w:hint="eastAsia"/>
        </w:rPr>
        <w:t>。</w:t>
      </w:r>
    </w:p>
    <w:p w14:paraId="0711974F" w14:textId="77777777" w:rsidR="00632B64" w:rsidRPr="00E92D1B" w:rsidRDefault="00F76919" w:rsidP="00632B64">
      <w:pPr>
        <w:pStyle w:val="a4"/>
        <w:adjustRightInd w:val="0"/>
        <w:spacing w:line="240" w:lineRule="atLeast"/>
        <w:ind w:leftChars="200" w:left="960" w:hangingChars="200" w:hanging="480"/>
        <w:jc w:val="both"/>
        <w:textAlignment w:val="baseline"/>
        <w:rPr>
          <w:rFonts w:ascii="標楷體" w:eastAsia="標楷體"/>
        </w:rPr>
      </w:pPr>
      <w:r w:rsidRPr="00E92D1B">
        <w:rPr>
          <w:rFonts w:ascii="標楷體" w:eastAsia="標楷體" w:hint="eastAsia"/>
        </w:rPr>
        <w:t>申請為輔修或第二主修之學系不得再另申請為雙主修或輔系</w:t>
      </w:r>
      <w:r w:rsidR="00632B64" w:rsidRPr="00E92D1B">
        <w:rPr>
          <w:rFonts w:ascii="標楷體" w:eastAsia="標楷體" w:hint="eastAsia"/>
        </w:rPr>
        <w:t>。</w:t>
      </w:r>
    </w:p>
    <w:p w14:paraId="48E66F5D" w14:textId="77777777" w:rsidR="006851C9" w:rsidRPr="00E92D1B" w:rsidRDefault="006851C9" w:rsidP="008262CF">
      <w:pPr>
        <w:pStyle w:val="a4"/>
        <w:adjustRightInd w:val="0"/>
        <w:spacing w:line="240" w:lineRule="atLeast"/>
        <w:ind w:left="480" w:hangingChars="200" w:hanging="480"/>
        <w:jc w:val="both"/>
        <w:textAlignment w:val="baseline"/>
        <w:rPr>
          <w:rFonts w:ascii="標楷體" w:eastAsia="標楷體"/>
        </w:rPr>
      </w:pPr>
      <w:r w:rsidRPr="00E92D1B">
        <w:rPr>
          <w:rFonts w:ascii="標楷體" w:eastAsia="標楷體" w:hint="eastAsia"/>
        </w:rPr>
        <w:t>四、</w:t>
      </w:r>
      <w:r w:rsidR="00944595" w:rsidRPr="00E92D1B">
        <w:rPr>
          <w:rFonts w:ascii="標楷體" w:eastAsia="標楷體" w:hint="eastAsia"/>
        </w:rPr>
        <w:t>修讀跨領域專長課程學生，每學期主修學系與輔修、第二主修各科學分數及成績合併計算，其修習學分總數之限制依照本校學生選課規則規定辦理。</w:t>
      </w:r>
    </w:p>
    <w:p w14:paraId="4B4B2F6E" w14:textId="77777777" w:rsidR="006851C9" w:rsidRPr="00E92D1B" w:rsidRDefault="006851C9" w:rsidP="008262CF">
      <w:pPr>
        <w:pStyle w:val="a4"/>
        <w:adjustRightInd w:val="0"/>
        <w:spacing w:line="240" w:lineRule="atLeast"/>
        <w:ind w:left="480" w:hangingChars="200" w:hanging="480"/>
        <w:jc w:val="both"/>
        <w:textAlignment w:val="baseline"/>
        <w:rPr>
          <w:rFonts w:ascii="標楷體" w:eastAsia="標楷體"/>
        </w:rPr>
      </w:pPr>
      <w:r w:rsidRPr="00E92D1B">
        <w:rPr>
          <w:rFonts w:ascii="標楷體" w:eastAsia="標楷體" w:hint="eastAsia"/>
        </w:rPr>
        <w:t>五、</w:t>
      </w:r>
      <w:r w:rsidR="00F76919" w:rsidRPr="00E92D1B">
        <w:rPr>
          <w:rFonts w:ascii="標楷體" w:eastAsia="標楷體" w:hint="eastAsia"/>
        </w:rPr>
        <w:t>修讀跨領域專長課程學生，應依行事曆規定時間至「輔修暨第二主修課程審核系統」提出審核申請，由各跨領域專長學系審核課程及修畢資格。因故無法繼續修讀者，應依行事曆規定時間上網登記放棄，但修讀後未滿一年者不得提出放棄</w:t>
      </w:r>
      <w:r w:rsidR="00944595" w:rsidRPr="00E92D1B">
        <w:rPr>
          <w:rFonts w:ascii="標楷體" w:eastAsia="標楷體" w:hint="eastAsia"/>
        </w:rPr>
        <w:t>。</w:t>
      </w:r>
    </w:p>
    <w:p w14:paraId="1E677757" w14:textId="77777777" w:rsidR="00944595" w:rsidRPr="00E92D1B" w:rsidRDefault="00944595" w:rsidP="008262CF">
      <w:pPr>
        <w:pStyle w:val="a4"/>
        <w:adjustRightInd w:val="0"/>
        <w:spacing w:line="240" w:lineRule="atLeast"/>
        <w:ind w:left="480" w:hangingChars="200" w:hanging="480"/>
        <w:jc w:val="both"/>
        <w:textAlignment w:val="baseline"/>
        <w:rPr>
          <w:rFonts w:ascii="標楷體" w:eastAsia="標楷體"/>
        </w:rPr>
      </w:pPr>
      <w:r w:rsidRPr="00E92D1B">
        <w:rPr>
          <w:rFonts w:ascii="標楷體" w:eastAsia="標楷體" w:hint="eastAsia"/>
        </w:rPr>
        <w:t>六、</w:t>
      </w:r>
      <w:r w:rsidR="00F76919" w:rsidRPr="00E92D1B">
        <w:rPr>
          <w:rFonts w:ascii="標楷體" w:eastAsia="標楷體" w:hint="eastAsia"/>
        </w:rPr>
        <w:t>同一科目不得重複認列於不同課程模組，若科目與主修學系課程名稱或性質相同者，由跨領域專長學系決定得否認定為跨領域專長課程之科目及學分，惟該科目學分於畢業學分中僅計算一次。學生所修習學分數，須符合主修學系應修畢業學分數及跨領域專長課程模組之規定，跨領域專長課程若屬不承認為主修學系畢業學分之課程，學生須另外修習其他課程以補足主修學系畢業學分</w:t>
      </w:r>
      <w:r w:rsidRPr="00E92D1B">
        <w:rPr>
          <w:rFonts w:ascii="標楷體" w:eastAsia="標楷體" w:hint="eastAsia"/>
        </w:rPr>
        <w:t>。</w:t>
      </w:r>
    </w:p>
    <w:p w14:paraId="0259F90F" w14:textId="77777777" w:rsidR="00944595" w:rsidRPr="00E92D1B" w:rsidRDefault="00944595" w:rsidP="008262CF">
      <w:pPr>
        <w:pStyle w:val="a4"/>
        <w:adjustRightInd w:val="0"/>
        <w:spacing w:line="240" w:lineRule="atLeast"/>
        <w:ind w:left="480" w:hangingChars="200" w:hanging="480"/>
        <w:jc w:val="both"/>
        <w:textAlignment w:val="baseline"/>
        <w:rPr>
          <w:rFonts w:ascii="標楷體" w:eastAsia="標楷體"/>
        </w:rPr>
      </w:pPr>
      <w:r w:rsidRPr="00E92D1B">
        <w:rPr>
          <w:rFonts w:ascii="標楷體" w:eastAsia="標楷體" w:hint="eastAsia"/>
        </w:rPr>
        <w:t>七、</w:t>
      </w:r>
      <w:r w:rsidR="006E7D3A" w:rsidRPr="00E92D1B">
        <w:rPr>
          <w:rFonts w:ascii="標楷體" w:eastAsia="標楷體" w:hint="eastAsia"/>
        </w:rPr>
        <w:t>由各學系設置跨領域專長課程輔導教師，輔導修讀本系跨領域專長課程學生之選課規劃及課程學習歷程。</w:t>
      </w:r>
    </w:p>
    <w:p w14:paraId="50B46D9E" w14:textId="77777777" w:rsidR="00944595" w:rsidRDefault="00944595" w:rsidP="008262CF">
      <w:pPr>
        <w:pStyle w:val="a4"/>
        <w:adjustRightInd w:val="0"/>
        <w:spacing w:line="240" w:lineRule="atLeast"/>
        <w:ind w:left="480" w:hangingChars="200" w:hanging="480"/>
        <w:jc w:val="both"/>
        <w:textAlignment w:val="baseline"/>
        <w:rPr>
          <w:rFonts w:ascii="標楷體" w:eastAsia="標楷體"/>
        </w:rPr>
      </w:pPr>
      <w:r w:rsidRPr="00E92D1B">
        <w:rPr>
          <w:rFonts w:ascii="標楷體" w:eastAsia="標楷體" w:hint="eastAsia"/>
        </w:rPr>
        <w:lastRenderedPageBreak/>
        <w:t>八、</w:t>
      </w:r>
      <w:r w:rsidR="006E7D3A" w:rsidRPr="00E92D1B">
        <w:rPr>
          <w:rFonts w:ascii="標楷體" w:eastAsia="標楷體" w:hint="eastAsia"/>
        </w:rPr>
        <w:t>凡符合跨領域專長課程之修業規定者，</w:t>
      </w:r>
      <w:r w:rsidR="006E7D3A" w:rsidRPr="006E7D3A">
        <w:rPr>
          <w:rFonts w:ascii="標楷體" w:eastAsia="標楷體" w:hint="eastAsia"/>
        </w:rPr>
        <w:t>於其學位證書及歷年成績單，加註輔修、第二主修等專長領域名稱。</w:t>
      </w:r>
    </w:p>
    <w:p w14:paraId="34DE36F2" w14:textId="77777777" w:rsidR="00E5552F" w:rsidRPr="00E5552F" w:rsidRDefault="00944595" w:rsidP="008262CF">
      <w:pPr>
        <w:pStyle w:val="a4"/>
        <w:adjustRightInd w:val="0"/>
        <w:spacing w:line="240" w:lineRule="atLeast"/>
        <w:ind w:left="480" w:hangingChars="200" w:hanging="480"/>
        <w:jc w:val="both"/>
        <w:textAlignment w:val="baseline"/>
        <w:rPr>
          <w:rFonts w:eastAsia="標楷體"/>
          <w:color w:val="000000"/>
        </w:rPr>
      </w:pPr>
      <w:r>
        <w:rPr>
          <w:rFonts w:ascii="標楷體" w:eastAsia="標楷體" w:hint="eastAsia"/>
        </w:rPr>
        <w:t>九、</w:t>
      </w:r>
      <w:r w:rsidR="00E5552F" w:rsidRPr="00E5552F">
        <w:rPr>
          <w:rFonts w:eastAsia="標楷體" w:hint="eastAsia"/>
          <w:color w:val="000000"/>
        </w:rPr>
        <w:t>修讀跨領域專長課程學生，已修畢</w:t>
      </w:r>
      <w:r w:rsidR="00E5552F" w:rsidRPr="00E5552F">
        <w:rPr>
          <w:rFonts w:ascii="標楷體" w:eastAsia="標楷體" w:hAnsi="標楷體" w:hint="eastAsia"/>
          <w:color w:val="000000"/>
        </w:rPr>
        <w:t>主修</w:t>
      </w:r>
      <w:r w:rsidR="00E5552F" w:rsidRPr="00E5552F">
        <w:rPr>
          <w:rFonts w:eastAsia="標楷體" w:hint="eastAsia"/>
          <w:color w:val="000000"/>
        </w:rPr>
        <w:t>學系之應修科目及學分，而未修畢跨領域專長課程應修科目與學分者，第一學期應於一月三十一日前，第二學期應於七月三十一日前申請放棄跨領域專長課程，取得主修學系畢業資格；但其所修第二主修應修科目</w:t>
      </w:r>
      <w:r w:rsidR="00E5552F" w:rsidRPr="00E5552F">
        <w:rPr>
          <w:rFonts w:ascii="標楷體" w:eastAsia="標楷體" w:hAnsi="標楷體" w:cs="標楷體" w:hint="eastAsia"/>
          <w:color w:val="000000"/>
        </w:rPr>
        <w:t>及</w:t>
      </w:r>
      <w:r w:rsidR="00E5552F" w:rsidRPr="00E5552F">
        <w:rPr>
          <w:rFonts w:eastAsia="標楷體" w:hint="eastAsia"/>
          <w:color w:val="000000"/>
        </w:rPr>
        <w:t>學分已達</w:t>
      </w:r>
      <w:r w:rsidR="00E5552F" w:rsidRPr="00E5552F">
        <w:rPr>
          <w:rFonts w:ascii="標楷體" w:eastAsia="標楷體" w:hAnsi="標楷體" w:hint="eastAsia"/>
          <w:color w:val="000000"/>
        </w:rPr>
        <w:t>輔修</w:t>
      </w:r>
      <w:r w:rsidR="00E5552F" w:rsidRPr="00E5552F">
        <w:rPr>
          <w:rFonts w:eastAsia="標楷體" w:hint="eastAsia"/>
          <w:color w:val="000000"/>
        </w:rPr>
        <w:t>規定者，得依前述規定時間申請核給</w:t>
      </w:r>
      <w:r w:rsidR="00E5552F" w:rsidRPr="00E5552F">
        <w:rPr>
          <w:rFonts w:ascii="標楷體" w:eastAsia="標楷體" w:hAnsi="標楷體" w:hint="eastAsia"/>
          <w:color w:val="000000"/>
        </w:rPr>
        <w:t>輔修</w:t>
      </w:r>
      <w:r w:rsidR="00E5552F" w:rsidRPr="00E5552F">
        <w:rPr>
          <w:rFonts w:eastAsia="標楷體" w:hint="eastAsia"/>
          <w:color w:val="000000"/>
        </w:rPr>
        <w:t>資格。</w:t>
      </w:r>
    </w:p>
    <w:p w14:paraId="4BEEA5A6" w14:textId="77777777" w:rsidR="00944595" w:rsidRPr="006851C9" w:rsidRDefault="00944595" w:rsidP="008262CF">
      <w:pPr>
        <w:pStyle w:val="a4"/>
        <w:adjustRightInd w:val="0"/>
        <w:spacing w:line="240" w:lineRule="atLeast"/>
        <w:ind w:left="480" w:hangingChars="200" w:hanging="480"/>
        <w:jc w:val="both"/>
        <w:textAlignment w:val="baseline"/>
        <w:rPr>
          <w:rFonts w:ascii="標楷體" w:eastAsia="標楷體"/>
        </w:rPr>
      </w:pPr>
      <w:r>
        <w:rPr>
          <w:rFonts w:ascii="標楷體" w:eastAsia="標楷體" w:hint="eastAsia"/>
        </w:rPr>
        <w:t>十、</w:t>
      </w:r>
      <w:r w:rsidR="006E7D3A" w:rsidRPr="006E7D3A">
        <w:rPr>
          <w:rFonts w:ascii="標楷體" w:eastAsia="標楷體" w:hint="eastAsia"/>
        </w:rPr>
        <w:t>本要點經教務會議通過後，自公布日施行，修正時亦同。本要點未盡事宜，悉依本校相關規定辦理。</w:t>
      </w:r>
    </w:p>
    <w:sectPr w:rsidR="00944595" w:rsidRPr="006851C9">
      <w:headerReference w:type="default" r:id="rId7"/>
      <w:footerReference w:type="default" r:id="rId8"/>
      <w:pgSz w:w="11906" w:h="16838"/>
      <w:pgMar w:top="1440" w:right="1153" w:bottom="1440" w:left="115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A1EB6" w14:textId="77777777" w:rsidR="00DD78F7" w:rsidRDefault="00DD78F7">
      <w:r>
        <w:separator/>
      </w:r>
    </w:p>
  </w:endnote>
  <w:endnote w:type="continuationSeparator" w:id="0">
    <w:p w14:paraId="1B4DBB21" w14:textId="77777777" w:rsidR="00DD78F7" w:rsidRDefault="00DD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微軟正黑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99C3B" w14:textId="77777777" w:rsidR="00E358D6" w:rsidRPr="004628BD" w:rsidRDefault="00E358D6" w:rsidP="001A0B82">
    <w:pPr>
      <w:pStyle w:val="a7"/>
      <w:jc w:val="center"/>
      <w:rPr>
        <w:rFonts w:eastAsia="標楷體"/>
      </w:rPr>
    </w:pPr>
    <w:r w:rsidRPr="004628BD">
      <w:rPr>
        <w:rFonts w:eastAsia="標楷體"/>
        <w:kern w:val="0"/>
      </w:rPr>
      <w:t>第</w:t>
    </w:r>
    <w:r w:rsidRPr="004628BD">
      <w:rPr>
        <w:rFonts w:eastAsia="標楷體"/>
        <w:kern w:val="0"/>
      </w:rPr>
      <w:t xml:space="preserve"> </w:t>
    </w:r>
    <w:r w:rsidRPr="004628BD">
      <w:rPr>
        <w:rFonts w:eastAsia="標楷體"/>
        <w:kern w:val="0"/>
      </w:rPr>
      <w:fldChar w:fldCharType="begin"/>
    </w:r>
    <w:r w:rsidRPr="004628BD">
      <w:rPr>
        <w:rFonts w:eastAsia="標楷體"/>
        <w:kern w:val="0"/>
      </w:rPr>
      <w:instrText xml:space="preserve"> PAGE </w:instrText>
    </w:r>
    <w:r w:rsidRPr="004628BD">
      <w:rPr>
        <w:rFonts w:eastAsia="標楷體"/>
        <w:kern w:val="0"/>
      </w:rPr>
      <w:fldChar w:fldCharType="separate"/>
    </w:r>
    <w:r w:rsidR="00CA6F36">
      <w:rPr>
        <w:rFonts w:eastAsia="標楷體"/>
        <w:noProof/>
        <w:kern w:val="0"/>
      </w:rPr>
      <w:t>1</w:t>
    </w:r>
    <w:r w:rsidRPr="004628BD">
      <w:rPr>
        <w:rFonts w:eastAsia="標楷體"/>
        <w:kern w:val="0"/>
      </w:rPr>
      <w:fldChar w:fldCharType="end"/>
    </w:r>
    <w:r w:rsidRPr="004628BD">
      <w:rPr>
        <w:rFonts w:eastAsia="標楷體"/>
        <w:kern w:val="0"/>
      </w:rPr>
      <w:t xml:space="preserve"> </w:t>
    </w:r>
    <w:r w:rsidRPr="004628BD">
      <w:rPr>
        <w:rFonts w:eastAsia="標楷體"/>
        <w:kern w:val="0"/>
      </w:rPr>
      <w:t>頁，共</w:t>
    </w:r>
    <w:r w:rsidRPr="004628BD">
      <w:rPr>
        <w:rFonts w:eastAsia="標楷體"/>
        <w:kern w:val="0"/>
      </w:rPr>
      <w:t xml:space="preserve"> </w:t>
    </w:r>
    <w:r w:rsidRPr="004628BD">
      <w:rPr>
        <w:rFonts w:eastAsia="標楷體"/>
        <w:kern w:val="0"/>
      </w:rPr>
      <w:fldChar w:fldCharType="begin"/>
    </w:r>
    <w:r w:rsidRPr="004628BD">
      <w:rPr>
        <w:rFonts w:eastAsia="標楷體"/>
        <w:kern w:val="0"/>
      </w:rPr>
      <w:instrText xml:space="preserve"> NUMPAGES </w:instrText>
    </w:r>
    <w:r w:rsidRPr="004628BD">
      <w:rPr>
        <w:rFonts w:eastAsia="標楷體"/>
        <w:kern w:val="0"/>
      </w:rPr>
      <w:fldChar w:fldCharType="separate"/>
    </w:r>
    <w:r w:rsidR="00CA6F36">
      <w:rPr>
        <w:rFonts w:eastAsia="標楷體"/>
        <w:noProof/>
        <w:kern w:val="0"/>
      </w:rPr>
      <w:t>1</w:t>
    </w:r>
    <w:r w:rsidRPr="004628BD">
      <w:rPr>
        <w:rFonts w:eastAsia="標楷體"/>
        <w:kern w:val="0"/>
      </w:rPr>
      <w:fldChar w:fldCharType="end"/>
    </w:r>
    <w:r w:rsidRPr="004628BD">
      <w:rPr>
        <w:rFonts w:eastAsia="標楷體"/>
        <w:kern w:val="0"/>
      </w:rPr>
      <w:t xml:space="preserve"> </w:t>
    </w:r>
    <w:r w:rsidRPr="004628BD">
      <w:rPr>
        <w:rFonts w:eastAsia="標楷體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74187" w14:textId="77777777" w:rsidR="00DD78F7" w:rsidRDefault="00DD78F7">
      <w:r>
        <w:separator/>
      </w:r>
    </w:p>
  </w:footnote>
  <w:footnote w:type="continuationSeparator" w:id="0">
    <w:p w14:paraId="3369EC39" w14:textId="77777777" w:rsidR="00DD78F7" w:rsidRDefault="00DD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4831F" w14:textId="77777777" w:rsidR="00E358D6" w:rsidRPr="00D54A09" w:rsidRDefault="00E358D6" w:rsidP="00C77DE0">
    <w:pPr>
      <w:pStyle w:val="a6"/>
      <w:rPr>
        <w:rFonts w:ascii="標楷體" w:eastAsia="標楷體" w:hAnsi="標楷體"/>
      </w:rPr>
    </w:pPr>
    <w:r w:rsidRPr="00D54A09">
      <w:rPr>
        <w:rFonts w:ascii="標楷體" w:eastAsia="標楷體" w:hAnsi="標楷體" w:hint="eastAsia"/>
      </w:rPr>
      <w:t>【</w:t>
    </w:r>
    <w:r w:rsidR="00944595">
      <w:rPr>
        <w:rFonts w:eastAsia="標楷體" w:hint="eastAsia"/>
      </w:rPr>
      <w:t>5-</w:t>
    </w:r>
    <w:r w:rsidR="00CA6F36">
      <w:rPr>
        <w:rFonts w:eastAsia="標楷體" w:hint="eastAsia"/>
      </w:rPr>
      <w:t>99</w:t>
    </w:r>
    <w:r w:rsidR="00944595" w:rsidRPr="00944595">
      <w:rPr>
        <w:rFonts w:eastAsia="標楷體" w:hint="eastAsia"/>
      </w:rPr>
      <w:t>淡江大學跨領域專長課程實施要點</w:t>
    </w:r>
    <w:r w:rsidRPr="00D54A09">
      <w:rPr>
        <w:rFonts w:ascii="標楷體" w:eastAsia="標楷體" w:hAnsi="標楷體" w:hint="eastAsia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F3C23"/>
    <w:multiLevelType w:val="singleLevel"/>
    <w:tmpl w:val="933A9254"/>
    <w:lvl w:ilvl="0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abstractNum w:abstractNumId="1" w15:restartNumberingAfterBreak="0">
    <w:nsid w:val="6CB65D33"/>
    <w:multiLevelType w:val="singleLevel"/>
    <w:tmpl w:val="7FA8BEB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 w16cid:durableId="1453598481">
    <w:abstractNumId w:val="0"/>
  </w:num>
  <w:num w:numId="2" w16cid:durableId="2019497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0B82"/>
    <w:rsid w:val="00007D83"/>
    <w:rsid w:val="00013D6B"/>
    <w:rsid w:val="00015A4E"/>
    <w:rsid w:val="00043B96"/>
    <w:rsid w:val="00061BDB"/>
    <w:rsid w:val="000B3974"/>
    <w:rsid w:val="000E6707"/>
    <w:rsid w:val="000F0D69"/>
    <w:rsid w:val="00162D51"/>
    <w:rsid w:val="001821ED"/>
    <w:rsid w:val="001838AE"/>
    <w:rsid w:val="001A0B82"/>
    <w:rsid w:val="001F78A2"/>
    <w:rsid w:val="00236C4F"/>
    <w:rsid w:val="00240876"/>
    <w:rsid w:val="00290CB5"/>
    <w:rsid w:val="002C22E0"/>
    <w:rsid w:val="002E01D8"/>
    <w:rsid w:val="002E24E3"/>
    <w:rsid w:val="00331263"/>
    <w:rsid w:val="00342243"/>
    <w:rsid w:val="003765ED"/>
    <w:rsid w:val="003B615F"/>
    <w:rsid w:val="003E4E2F"/>
    <w:rsid w:val="003F13E7"/>
    <w:rsid w:val="0040416C"/>
    <w:rsid w:val="00404928"/>
    <w:rsid w:val="00461A42"/>
    <w:rsid w:val="004628BD"/>
    <w:rsid w:val="004D0021"/>
    <w:rsid w:val="004D70AA"/>
    <w:rsid w:val="00524BA4"/>
    <w:rsid w:val="00552A3E"/>
    <w:rsid w:val="00556D67"/>
    <w:rsid w:val="00556F02"/>
    <w:rsid w:val="00574826"/>
    <w:rsid w:val="005B27E6"/>
    <w:rsid w:val="005C4886"/>
    <w:rsid w:val="005C6F69"/>
    <w:rsid w:val="005D1353"/>
    <w:rsid w:val="005F029D"/>
    <w:rsid w:val="00600C26"/>
    <w:rsid w:val="00632B64"/>
    <w:rsid w:val="006851C9"/>
    <w:rsid w:val="00697A22"/>
    <w:rsid w:val="006B5A7B"/>
    <w:rsid w:val="006E7D3A"/>
    <w:rsid w:val="006F6C93"/>
    <w:rsid w:val="007014D9"/>
    <w:rsid w:val="007230CA"/>
    <w:rsid w:val="007946A3"/>
    <w:rsid w:val="007C64DF"/>
    <w:rsid w:val="007C67FA"/>
    <w:rsid w:val="007F618A"/>
    <w:rsid w:val="008262CF"/>
    <w:rsid w:val="00863BBA"/>
    <w:rsid w:val="00871D51"/>
    <w:rsid w:val="0087760D"/>
    <w:rsid w:val="008A703A"/>
    <w:rsid w:val="00934029"/>
    <w:rsid w:val="009419F6"/>
    <w:rsid w:val="00944595"/>
    <w:rsid w:val="00986F1D"/>
    <w:rsid w:val="009A05CF"/>
    <w:rsid w:val="009A6D4B"/>
    <w:rsid w:val="009B7014"/>
    <w:rsid w:val="009C031A"/>
    <w:rsid w:val="00A525C2"/>
    <w:rsid w:val="00A610AD"/>
    <w:rsid w:val="00A8026A"/>
    <w:rsid w:val="00AB63A7"/>
    <w:rsid w:val="00AC7F1B"/>
    <w:rsid w:val="00AD5CCF"/>
    <w:rsid w:val="00AE45AF"/>
    <w:rsid w:val="00B02150"/>
    <w:rsid w:val="00B520BF"/>
    <w:rsid w:val="00B52105"/>
    <w:rsid w:val="00B55BA1"/>
    <w:rsid w:val="00B718D4"/>
    <w:rsid w:val="00B75062"/>
    <w:rsid w:val="00C01A7A"/>
    <w:rsid w:val="00C13DC2"/>
    <w:rsid w:val="00C3376F"/>
    <w:rsid w:val="00C3451E"/>
    <w:rsid w:val="00C369E9"/>
    <w:rsid w:val="00C4188C"/>
    <w:rsid w:val="00C42408"/>
    <w:rsid w:val="00C50A01"/>
    <w:rsid w:val="00C716D4"/>
    <w:rsid w:val="00C77DE0"/>
    <w:rsid w:val="00CA6F36"/>
    <w:rsid w:val="00CB4789"/>
    <w:rsid w:val="00CF0B8F"/>
    <w:rsid w:val="00D0167C"/>
    <w:rsid w:val="00D21D4B"/>
    <w:rsid w:val="00D22C8B"/>
    <w:rsid w:val="00D54A09"/>
    <w:rsid w:val="00D73AD7"/>
    <w:rsid w:val="00D747E6"/>
    <w:rsid w:val="00D8151F"/>
    <w:rsid w:val="00DA1162"/>
    <w:rsid w:val="00DC5BF4"/>
    <w:rsid w:val="00DD74A6"/>
    <w:rsid w:val="00DD78F7"/>
    <w:rsid w:val="00DE34D5"/>
    <w:rsid w:val="00DF6210"/>
    <w:rsid w:val="00E358D6"/>
    <w:rsid w:val="00E5552F"/>
    <w:rsid w:val="00E56817"/>
    <w:rsid w:val="00E7757F"/>
    <w:rsid w:val="00E92D1B"/>
    <w:rsid w:val="00EA2238"/>
    <w:rsid w:val="00ED537E"/>
    <w:rsid w:val="00F04185"/>
    <w:rsid w:val="00F201E6"/>
    <w:rsid w:val="00F466C3"/>
    <w:rsid w:val="00F735A2"/>
    <w:rsid w:val="00F76919"/>
    <w:rsid w:val="00F90B94"/>
    <w:rsid w:val="00FB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CA2339"/>
  <w15:chartTrackingRefBased/>
  <w15:docId w15:val="{2E9F5BF2-239D-42A4-B1DB-1A8EC609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next w:val="a0"/>
    <w:qFormat/>
    <w:rsid w:val="003F13E7"/>
    <w:pPr>
      <w:keepNext/>
      <w:adjustRightInd w:val="0"/>
      <w:spacing w:line="400" w:lineRule="atLeast"/>
      <w:textAlignment w:val="baseline"/>
      <w:outlineLvl w:val="2"/>
    </w:pPr>
    <w:rPr>
      <w:rFonts w:ascii="Arial" w:eastAsia="標楷體" w:hAnsi="Arial"/>
      <w:b/>
      <w:spacing w:val="-20"/>
      <w:kern w:val="0"/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rPr>
      <w:rFonts w:ascii="細明體" w:eastAsia="細明體" w:hAnsi="Courier New" w:cs="Courier New"/>
    </w:rPr>
  </w:style>
  <w:style w:type="paragraph" w:styleId="a5">
    <w:name w:val="Body Text Indent"/>
    <w:basedOn w:val="a"/>
    <w:pPr>
      <w:adjustRightInd w:val="0"/>
      <w:spacing w:line="360" w:lineRule="atLeast"/>
      <w:ind w:left="1106" w:hanging="1106"/>
      <w:textAlignment w:val="baseline"/>
    </w:pPr>
    <w:rPr>
      <w:rFonts w:ascii="全真楷書" w:eastAsia="全真楷書"/>
      <w:kern w:val="0"/>
      <w:sz w:val="28"/>
      <w:szCs w:val="20"/>
    </w:rPr>
  </w:style>
  <w:style w:type="paragraph" w:styleId="a6">
    <w:name w:val="header"/>
    <w:basedOn w:val="a"/>
    <w:rsid w:val="001A0B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rsid w:val="001A0B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2">
    <w:name w:val="Body Text First Indent 2"/>
    <w:basedOn w:val="a5"/>
    <w:rsid w:val="005B27E6"/>
    <w:pPr>
      <w:adjustRightInd/>
      <w:spacing w:after="120" w:line="240" w:lineRule="auto"/>
      <w:ind w:leftChars="200" w:left="480" w:firstLineChars="100" w:firstLine="210"/>
      <w:textAlignment w:val="auto"/>
    </w:pPr>
    <w:rPr>
      <w:rFonts w:ascii="Times New Roman" w:eastAsia="新細明體"/>
      <w:kern w:val="2"/>
      <w:sz w:val="24"/>
      <w:szCs w:val="24"/>
    </w:rPr>
  </w:style>
  <w:style w:type="paragraph" w:styleId="a8">
    <w:name w:val="Balloon Text"/>
    <w:basedOn w:val="a"/>
    <w:semiHidden/>
    <w:rsid w:val="00C369E9"/>
    <w:rPr>
      <w:rFonts w:ascii="Arial" w:hAnsi="Arial"/>
      <w:sz w:val="18"/>
      <w:szCs w:val="18"/>
    </w:rPr>
  </w:style>
  <w:style w:type="paragraph" w:styleId="a0">
    <w:name w:val="Normal Indent"/>
    <w:basedOn w:val="a"/>
    <w:rsid w:val="003F13E7"/>
    <w:pPr>
      <w:ind w:left="480"/>
    </w:pPr>
    <w:rPr>
      <w:rFonts w:eastAsia="標楷體"/>
      <w:szCs w:val="20"/>
    </w:rPr>
  </w:style>
  <w:style w:type="paragraph" w:styleId="Web">
    <w:name w:val="Normal (Web)"/>
    <w:basedOn w:val="a"/>
    <w:rsid w:val="003F13E7"/>
    <w:pPr>
      <w:widowControl/>
      <w:spacing w:before="100" w:beforeAutospacing="1" w:after="100" w:afterAutospacing="1"/>
    </w:pPr>
    <w:rPr>
      <w:rFonts w:ascii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208</Words>
  <Characters>1189</Characters>
  <Application>Microsoft Office Word</Application>
  <DocSecurity>0</DocSecurity>
  <Lines>9</Lines>
  <Paragraphs>2</Paragraphs>
  <ScaleCrop>false</ScaleCrop>
  <Company>淡江大學 Tamkang University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淡江大學轉學生招生辦法</dc:title>
  <dc:subject/>
  <dc:creator>user</dc:creator>
  <cp:keywords/>
  <cp:lastModifiedBy>劉桂香</cp:lastModifiedBy>
  <cp:revision>5</cp:revision>
  <cp:lastPrinted>2017-05-25T00:56:00Z</cp:lastPrinted>
  <dcterms:created xsi:type="dcterms:W3CDTF">2025-12-03T00:59:00Z</dcterms:created>
  <dcterms:modified xsi:type="dcterms:W3CDTF">2025-12-09T01:35:00Z</dcterms:modified>
</cp:coreProperties>
</file>